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12" w:rsidRPr="00475912" w:rsidRDefault="00475912" w:rsidP="0047591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759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строительства и жилищно-коммунального хозяйства РФ от 7 сентября 2017 г. № 1202/</w:t>
      </w:r>
      <w:proofErr w:type="spellStart"/>
      <w:proofErr w:type="gramStart"/>
      <w:r w:rsidRPr="004759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</w:t>
      </w:r>
      <w:proofErr w:type="spellEnd"/>
      <w:proofErr w:type="gramEnd"/>
      <w:r w:rsidRPr="004759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"Об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наследия"</w:t>
      </w:r>
    </w:p>
    <w:p w:rsidR="00475912" w:rsidRPr="00475912" w:rsidRDefault="00475912" w:rsidP="0047591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сентября 2017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частью 7 статьи 178 Жилищного кодекса Российской Федерации приказываю: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Утвердить методические рекомендации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наследия, согласно приложению к настоящему приказу.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"/>
        <w:gridCol w:w="1540"/>
      </w:tblGrid>
      <w:tr w:rsidR="00475912" w:rsidRPr="00475912" w:rsidTr="00475912">
        <w:tc>
          <w:tcPr>
            <w:tcW w:w="2500" w:type="pct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Министра</w:t>
            </w:r>
          </w:p>
        </w:tc>
        <w:tc>
          <w:tcPr>
            <w:tcW w:w="2500" w:type="pct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Е.О. 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Сиэрра</w:t>
            </w:r>
            <w:proofErr w:type="spellEnd"/>
          </w:p>
        </w:tc>
      </w:tr>
    </w:tbl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приказу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Министерства строительства и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жилищно-коммунального хозяйства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Российской Федерации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07.09.2017 г. № 1202/</w:t>
      </w:r>
      <w:proofErr w:type="spellStart"/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</w:t>
      </w:r>
      <w:proofErr w:type="spellEnd"/>
      <w:proofErr w:type="gramEnd"/>
    </w:p>
    <w:p w:rsidR="00475912" w:rsidRPr="00475912" w:rsidRDefault="00475912" w:rsidP="004759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759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</w:t>
      </w:r>
    </w:p>
    <w:p w:rsidR="00475912" w:rsidRPr="00475912" w:rsidRDefault="00475912" w:rsidP="004759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759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Общие положения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1.1.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Настоящие Методические рекомендации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 (далее - Методические рекомендации), определяют рекомендуемый общий порядок определения размера предельной стоимости услуг и (или) работ по капитальному ремонту общего имущества в многоквартирных домах (далее - МКД), который может оплачиваться региональным оператором за счет средств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фонда капитального ремонта, сформированного исходя из минимального размера взноса на капитальный ремонт общего имущества в МКД.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1.2.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Методические рекомендации разработаны в целях унификации и оптимизации деятельности органов государственной власти субъектов Российской Федерации по планированию реализации региональной программы капитального ремонта общего имущества МКД, в том числе являющихся объектами культурного наследия, на установленные периоды, а также при подготовке нормативных правовых актов в соответствии с частью 4 статьи 190 Жилищного кодекса Российской Федерации.</w:t>
      </w:r>
      <w:proofErr w:type="gramEnd"/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1.3. Размер предельной стоимости услуг и (или) работ по капитальному ремонту общего имущества в МКД, в том числе являющихся объектами культурного наследия (далее - Размер предельной стоимости), установленный нормативным правовым 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актом субъекта Российской Федерации на конкретный календарный год, может учитываться: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 определении минимального размера взноса на капитальный ремонт общего имущества в многоквартирном доме на соответствующий год;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при составлении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проекта краткосрочного плана реализации региональной программы капитального ремонта общего имущества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МКД на соответствующий год.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1.4.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определении Размера предельной стоимости рекомендуется учитывать сметные нормативы, включенные в федеральный реестр сметных нормативов, в том числе методик, необходимых для определения сметной стоимости, методик применения сметных норм, государственных элементных сметных норм, устанавливаемых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строительстве.</w:t>
      </w:r>
      <w:proofErr w:type="gramEnd"/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1.5.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Размеры предельных стоимостей по видам работ рекомендуется разрабатывать на основе принципов унификации принятой номенклатуры объектов капитального строительства, конструктивных элементов зданий и сооружений и комплексов выполняемых работ, принятых единиц измерения, с учетом трех основных факторов:</w:t>
      </w:r>
      <w:proofErr w:type="gramEnd"/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неизменный, нормативный перечень и нормы и нормативы расхода ресурсов в строительстве, установленные </w:t>
      </w:r>
      <w:proofErr w:type="spell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СНиП</w:t>
      </w:r>
      <w:proofErr w:type="spell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82-01-95 «Разработка и применение норм и нормативов расходов материальных ресурсов в строительстве.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Основные положения» в натуральных единицах измерения на выполнение каждого компонента из состава работ, суммирование которых дает расход ресурсов на выполнение одного вида работ;</w:t>
      </w:r>
      <w:proofErr w:type="gramEnd"/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относительный, изменяемый во времени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стоимостной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показатель в текущем и прогнозном уровне цен (с учетом прогнозного индекса-дефлятора) по каждому из видов ресурсов, который определяется по исходным данным, указанным в разделе 3 настоящих Методических рекомендаций;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практический, основанный на практике выполнения аналогичных видов услуг и работ на аналогичных (по типам) МКД за предшествующие один - три года с учетом индексов изменения стоимости услуг и работ в строительстве, а при их отсутствии - индексов потребительских цен.</w:t>
      </w:r>
      <w:proofErr w:type="gramEnd"/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 работ по каждому виду и требования к расходу ресурсов рекомендуется использовать для определения технологии производства работ, обеспечивающей надлежащий уровень качества работ по капитальному ремонту общего имущества в МКД.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Применяемый в настоящих Методических рекомендациях подход рекомендуется использовать в качестве элемента управления стоимости и качества капитального ремонта в целом.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1.6. Размеры предельных стоимостей по видам работ рекомендуется разрабатывать с использованием Методических рекомендаций по формированию состава работ по капитальному ремонту общего имущества МКД финансируемых за счет средств фондов капитального ремонта, утвержденных федеральным органом исполнительной власти, осуществляющим функции по выработке и реализации государственной 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политики и нормативно-правовому регулированию в сфере жилищно-коммунального хозяйства.</w:t>
      </w:r>
    </w:p>
    <w:p w:rsidR="00475912" w:rsidRPr="00475912" w:rsidRDefault="00475912" w:rsidP="004759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759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Термины и определения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использовании настоящих Методических рекомендаций рекомендуется руководствоваться следующими положениями: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объект-представитель - объект капитального строительства, максимально точно отражающий технологическую специфику капитального ремонта, характерную для данного типа объектов, и выбранный из числа аналогичных объектов по принципу наиболее полного соответствия техническим характеристикам и условиям его территориального размещения;</w:t>
      </w:r>
      <w:proofErr w:type="gramEnd"/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техническое состояние - совокупность подверженных изменению в процессе производства или эксплуатации свойств объекта, характеризуемая в определенный момент времени признаками, установленными технической документацией на этот объект;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капитальный ремонт - замена и (или) восстановление строительных конструкций объектов капитального строительства или элементов таких конструкций, в том числе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  <w:proofErr w:type="gramEnd"/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энергетическая эффективность -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получения такого эффекта, применительно к продукции, технологическому процессу;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 затрат на капитальный ремонт - затраты на капитальный ремонт общего имущества МКД, сгруппированные по элементам и статьям. Под элементами затрат понимаются затраты, однородные по своему экономическому содержанию, а под статьями - затраты, включающие один или несколько элементов затрат;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виды работ - виды услуг и (или) работ по капитальному ремонту общего имущества в МКД, предусмотренные частью 1 статьи 166 Жилищного кодекса Российской Федерации, а также виды услуг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и(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или) работ, установленные нормативным правовым актом субъекта Российской Федерации дополнительно (далее - Виды работ);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 работ - перечень услуг и (или) работ по капитальному ремонту общего имущества в МКД, составляющих Вид работ;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компонент - элемент, входящий в состав работ, принятый в соответствии с действующими нормами и нормативами по капитальному ремонту и государственными элементными сметными нормами (далее - ГЭСН);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ресурсный метод определения стоимости капитального ремонта - расчет в текущих (прогнозных) ценах и тарифах ресурсов (элементов затрат), необходимых для реализации капитального ремонта, на основе выраженных в натуральных 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измерителях потребности в материалах, изделиях и конструкциях, времени эксплуатации машин и их состава, затрат труда рабочих;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ресурсно-технологическая модель (РТМ) - унифицированный и агрегированный набор трудовых, технических и материальных ресурсов, сформированный на основе данных сметной документации по объектам представителям. Указанный набор ресурсов подлежит корректировке в случае изменения сметно-нормативной базы, санитарно-эпидемиологических требований, противопожарных норм, норм проектирования и иных обязательных требований, предъявляемых к данному типу зданий и сооружений.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Иные термины и определения, используемые в настоящих Методических рекомендациях, рекомендуется применять в значении, определенном законодательством Российской Федерации.</w:t>
      </w:r>
    </w:p>
    <w:p w:rsidR="00475912" w:rsidRPr="00475912" w:rsidRDefault="00475912" w:rsidP="004759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759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Определение размера предельной стоимости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 Исходные данные, используемые при определении Размера предельной стоимости работ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3.1.1. В качестве исходных данных при определении предельной стоимости работ могут использоваться: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типология МКД,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расположенных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территории субъекта Российской Федерации;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перечень видов услуг и (или) работ по капитальному ремонту общего имущества в МКД, установленный нормативным правовым актом субъекта Российской Федерации и перечень услуг и (или) работ по капитальному ремонту общего имущества в МКД, определенному статьей 166 Жилищного кодекса Российской Федерации (далее - виды работ);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техническая политика в отношении работ по капитальному ремонту общего имущества в МКД, принятая субъектом Российской Федерации;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перечень услуг и (или) работ по капитальному ремонту общего имущества в МКД, составляющих виды работ, установленный нормативным правовым актом субъекта Российской Федерации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Источниками информации по объекту-представителю могут быть технический паспорт МКД, результаты мониторинга технического состояния МКЖ, порядок проведения которого утверждается органами государственной власти субъекта Российской Федерации в соответствии с пунктом 2 части 1 статьи 167 Жилищного кодекса Российской Федерации, проектная документация на МКД и другие.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основу типологии может быть принят период постройки, конструктивная схема, материал стен, конструкция и покрытие крыши, тип фундамента, отделка фасада, степень оснащенности инженерным оборудованием, этажность зданий либо иные критерии или их сочетания, характерные для объектов жилищного фонда конкретного субъекта Российской Федерации.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описание каждого из объектов-представителей рекомендуется включать визуальную информацию, которую можно легко получить и проанализировать при проведении натурных обследований объекта.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3.1.2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 МКД, являющихся объектами культурного наследия, рекомендуется использовать отдельную типологию МКД, которую рекомендуется согласовать с региональным органом охраны объектов культурного наследия.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качестве основы рекомендуется использовать условную классификацию МКД, исходя из следующих категорий сложности: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МКД, используемые как жилые многоквартирные, построенные до середины XIX века. Каждый объект, соответствующий данной категории, рекомендуется рассматривать в индивидуальном порядке;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 МКД, построенные по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индивидуальному проекту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середины XIX века, характеризующиеся наличием сложного декора, выполненного с применением большого перечня материалов и технологий, наличием капитальных конструкций из дерева, возведенные без применения индустриальных методов строительства;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3) МКД, построенные по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индивидуальному проекту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конца XIX века, характеризующиеся наличием сложного декора, выполненного с применением большого перечня материалов и технологий, возведенные без применения индустриальных методов строительства. К данной категории рекомендуется относить здания, построенные в стиле «</w:t>
      </w:r>
      <w:proofErr w:type="spell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неорусский</w:t>
      </w:r>
      <w:proofErr w:type="spell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стиль», «модерн», «эклектика»;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4) МКД, построенные по индивидуальному или типовому проекту со второй трети XX века, характеризующиеся наличием сложного декора, возведенные с применением индустриальных методов строительства. К данной категории рекомендуется относить здания, построенные в стиле «сталинский ампир»;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5) МКД, построенные по индивидуальному или типовому проекту с первой трети XX века, характеризующиеся отсутствием сложного декора, возведенные с применением индустриальных методов строительства. К данной категории рекомендуется относить здания, построенные в стиле «конструктивизм».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Пример выбора объектов-представителей, расположенных на территории субъекта Российской Федерации, приведен в Приложении 1 к настоящим Методическим рекомендациям.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определении Размера предельной стоимости в случае выявления разницы значений менее 10 процентов для разных типов МКД рекомендуется для данных домов определить один тип и установить размер предельной стоимости по максимальному значению.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 Перечень затрат, учитываемых при определении Размера предельной стоимости по виду работ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3.2.1.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Сметную стоимость капитального ремонта МКД,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МКД, рекомендуется определять с обязательным применением сметных нормативов, внесенных в федеральный реестр сметных нормативов, и сметных цен 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строительных ресурсов в соответствии со статьей 8.3 Градостроительного кодекса Российской Федерации.</w:t>
      </w:r>
      <w:proofErr w:type="gramEnd"/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3.2.2. Размеры предельной стоимости для каждого вида работ и по каждому объекту-представителю рекомендуется рассчитывать с учетом состава работ как совокупность формирующих состав работ Компонентов в стоимостном выражении на основании сметных нормативов, сведения о которых включены в федеральный реестр сметных нормативов.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3.2.3. Стоимость Компонента может состоять из следующих элементов затрат: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сметная стоимость прямых затрат, в том числе сметная стоимость материалов, изделий, конструкций (далее - материальные ресурсы), сметная стоимость трудовых ресурсов, сметная стоимость эксплуатации машин и механизмов (далее - технические ресурсы);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накладные расходы;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сметная прибыль;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сметная стоимость инженерного оборудования;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прочие и лимитированные затраты, необходимые для включения в сметную стоимость ремонтно-строительных работ объектов капитального строительства;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налог на добавленную стоимость (НДС).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Накладные расходы учитывают затраты подрядных организаций, связанные с созданием условий производства, организацией и управлением выполнения ремонтно-строительных работ.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Сметная прибыль является нормативной частью стоимости строительной продукции и предназначена для покрытия отдельных (общих) расходов подрядных организаций на развитие производства, социальной сферы и материальное стимулирование и не относимых на себестоимость работ.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прочим и лимитированным затратам рекомендуется относить: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затраты на строительство временных зданий и сооружений при производстве ремонтно-строительных работ;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дополнительные затраты при производстве ремонтно-строительных работ в зимнее время;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затраты, связанные с оплатой услуг организаций, осуществляющих деятельность по сбору, накоплению, транспортированию, обработке, утилизации, обезвреживанию и размещению отходов производства и потребления (строительного мусора и материалов от разборки строений, сооружений, непригодных для дальнейшего использования);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затраты по перевозке автомобильным транспортом работников подрядных организаций до объекта;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затраты, связанные с командированием рабочих для выполнения ремонтно-строительных работ;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затраты на проведение пусконаладочных работ;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затраты на подготовку проектной или иной технической документации, включая сметную документацию;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затраты на проведение экспертизы проектной (в том числе сметной) документации;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затраты на осуществление строительного контроля;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иные прочие затраты, в том числе плата за подключение (технологическое присоединение) к сетям инженерно-технического обеспечения;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непредвиденные работы и затраты.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сметной стоимости ремонтно-строительных работ Компонента рекомендуется осуществлять с применением Государственных элементных сметных норм (далее - ГЭСН) и сметных цен строительных ресурсов, размещаемых в федеральной государственной информационной системы ценообразования в строительстве (далее - ФГИС ЦС).</w:t>
      </w:r>
      <w:proofErr w:type="gramEnd"/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размещение в ФГИС ЦС сметных цен строительных ресурсов, определенных в соответствии с частью 5 статьи 8.3 Градостроительного кодекса Российской Федерации, определение сметной стоимости ремонтно-строительных работ Компонента рекомендуется выполнять с применением федеральных единичных расценок (ФЕР-2001), Федерального сборника сметных цен на материалы, изделия и конструкции, применяемые в строительстве (ФССЦ-2001), Федеральных сметных расценок на эксплуатацию строительных машин и автотранспортных средств (ФСЭМ-2001) и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Федеральных сметных цены на перевозки грузов для строительства (ФССЦпг-2001).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Одновременно со сметными нормами, сметными ценами и единичными расценками при определении сметной стоимости могут использоваться показатели, которые отражают среднеотраслевые, технологически и экономически обоснованные затраты, учитываемые в составе сметной стоимости капитального ремонта Компонента. Эти показатели рекомендуется приводить в относительных величинах в виде процентов и коэффициентов: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заготовительно-складские расходы;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накладные расходы;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сметная прибыль;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сметные нормы затрат на строительство титульных временных зданий и сооружений;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сметные нормы дополнительных затрат при производстве работ в зимнее время;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отдельные виды прочих работ и затрат;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коэффициенты, учитывающие условия производства работ;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коэффициенты, учитывающие усложняющие факторы;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коэффициенты, применяемые при расчете объемов работ;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коэффициенты, учитывающие условия применения отдельных сметных норм (накладных расходов, сметной прибыли, сметных норм затрат на строительство временных зданий и сооружений, сметных норм дополнительных затрат при производстве работ в зимнее время и иного).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Структура и состав сборников сметных норм и единичных расценок приведены в соответствующих методических документах, сведения о которых содержатся в федеральном реестре сметных нормативов.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3.2.4. Для проверки и уточнения расчетов может использоваться средняя фактическая стоимость работ по аналогичному виду работ аналогичного объекта представителя.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Среднюю фактическую стоимость по виду рекомендуется вычислять исходя из фактической стоимости не менее 5 (пяти) объектов по каждому виду работ в разрезе каждого объекта-представителя, по формуле: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33600" cy="609600"/>
            <wp:effectExtent l="0" t="0" r="0" b="0"/>
            <wp:docPr id="1" name="Рисунок 1" descr="http://www.garant.ru/files/7/7/1138277/pict0-71670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7/7/1138277/pict0-7167087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, где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90500" cy="190500"/>
            <wp:effectExtent l="19050" t="0" r="0" b="0"/>
            <wp:docPr id="2" name="Рисунок 2" descr="http://www.garant.ru/files/7/7/1138277/pict1-71670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7/7/1138277/pict1-7167087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средняя фактическая стоимость работ по аналогичному виду работ аналогичного объекта-представителя;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90500"/>
            <wp:effectExtent l="19050" t="0" r="0" b="0"/>
            <wp:docPr id="3" name="Рисунок 3" descr="http://www.garant.ru/files/7/7/1138277/pict2-71670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files/7/7/1138277/pict2-7167087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фактическая стоимость работ первого аналогичного вида аналогичного объекта-представителя;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90500"/>
            <wp:effectExtent l="19050" t="0" r="0" b="0"/>
            <wp:docPr id="4" name="Рисунок 4" descr="http://www.garant.ru/files/7/7/1138277/pict3-71670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ant.ru/files/7/7/1138277/pict3-7167087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фактическая стоимость работ второго аналогичного вида аналогичного объекта-представителя;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2400" cy="171450"/>
            <wp:effectExtent l="19050" t="0" r="0" b="0"/>
            <wp:docPr id="5" name="Рисунок 5" descr="http://www.garant.ru/files/7/7/1138277/pict4-716708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ant.ru/files/7/7/1138277/pict4-7167087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фактическая стоимость работ следующего аналогичного вида аналогичного объекта-представителя;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 - единица измерения по виду работ;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количество аналогов;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- индекс изменения стоимости услуг и работ в строительстве, а при их отсутствии - индексов потребительских цен.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 Методика расчета одного Компонента, применяемого в определении Размера предельной стоимости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3.3.1. Методика расчета одного Компонента Размера предельной стоимости может базироваться на принципе унификации расчетов стоимости капитального ремонта ресурсным методом в целях возможности управления этой стоимостью в зависимости от фактического состояния объекта капитального ремонта, качества ремонтных работ, стоимостных показателей.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Основой для расчета является формирование ресурсно-технологических моделей (далее - РТМ) по каждому из Компонентов, входящих в состав Вида работ для каждого из объектов-представителей.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РТМ может представлять собой максимально унифицированный набор трудовых, технических и материальных ресурсов, необходимых для выполнения комплекса работ по капитальному ремонту конструктивного элемента МКД, по принятой технологии производства работ, приведенных к одной единице измерения.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3.3.2. В соответствии с действующими нормами и правилами ценообразования в строительстве при использовании ресурсного метода возможно использование локального сметного расчета.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первую очередь определяется вид работ в соответствии со сборником ГЭСН на основании состава работ.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3.3.3. Пример формирования локального сметного расчета при определении предельной стоимости отдельного конструктивного элемента приведен в Приложении 2 к настоящим Методическим рекомендациям. При формировании каждого Компонента по ГЭСН (</w:t>
      </w:r>
      <w:proofErr w:type="spell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ГЭСНр</w:t>
      </w:r>
      <w:proofErr w:type="spell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или другим действующим государственным элементным сметным нормам рекомендуется определять: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состав работ, соответствующий утвержденной технологической модели капитального ремонта (проектному решению);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нормативный расход всех ресурсов, расход материальных ресурсов в соответствующих натуральных показателях и единицах измерения. Все ресурсы рекомендуется приводить с кодами согласно действующей системе кодирования. При отсутствии присвоенных кодов материальным ресурсам, в обосновании рекомендуется указывать «</w:t>
      </w:r>
      <w:proofErr w:type="spell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Прайс-Лист</w:t>
      </w:r>
      <w:proofErr w:type="spell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 наименование поставщика материального ресурса.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3.3.4. Поскольку в таблицах ГЭСН содержатся перечень материалов и нормы расхода в расчете на единичный объем работ, учитываемый в нормах, объем работ для формирования Компонента рекомендуется принимать по проекту либо по описи работ с приложением подсчета объемов работ.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 Формирование и актуализация стоимостного блока для расчета одного элемента Размера предельной стоимости капитального ремонта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3.4.1. После определения перечня количественных значений потребности в материально-технических и трудовых ресурсах рекомендуется определить их стоимость в текущих ценах (текущая стоимость), а затем и в прогнозных ценах путем применения индекса-дефлятора на соответствующий период времени.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Размера предельной стоимости рекомендуется осуществлять ресурсным методом определения стоимости капитального ремонта в порядке, указанном в пункте 3.2 настоящих Методических рекомендаций.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3.4.2. Для определения текущей стоимости рекомендуется выполнять расчет отдельно для каждого элемента затрат: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стоимость трудозатрат рабочих-строителей (при необходимости - с учетом усложняющих факторов, влияющих на условия производства работ);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стоимость эксплуатации машин (при необходимости - с учетом усложняющих факторов, влияющих на условия производства работ);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стоимость материалов, изделий и конструкций.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Стоимость всех вышеперечисленных ресурсов может быть определена путем умножения объема ресурса (количество трудозатрат рабочих-строителей, количество времени эксплуатации машин, количество материалов, изделий, конструкций) на его цену. Рекомендуется использовать источники получения исходных данных по цене ресурсов для проведения расчетов, указанных в пункте 3.2.3 настоящих Методических рекомендаций. Полученные стоимости ресурсов рекомендуется складывать в сумму прямых затрат ремонтных работ.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3.4.3.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сумме прямых затрат рекомендуется производить начисление сметных нормативов, перечисленных в пункте 3.2.3 настоящих Методических рекомендаций (накладные расходы, сметная прибыль, лимитированные затраты (в том числе зимнее удорожание, временные здания и сооружения, непредвиденные расходы).</w:t>
      </w:r>
      <w:proofErr w:type="gramEnd"/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3.4.4. Поскольку Размер предельной стоимости устанавливается на период не менее одного календарного года, при его определении рекомендуется учитывать уровень инфляции (изменение цены, как правило, в сторону удорожания) применительно к условиям, сложившимся в конкретном субъекте Российской Федерации.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этим результат вычислений, указанных в пункте 3.4.3 настоящих Методических рекомендаций, рекомендуется умножать на прогнозный индекс-дефлятор, утверждаемый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по отрасли «строительство» в соответствии с прогнозом социально-экономического развития Российской Федерации. При выборе размера прогнозного индекса-дефлятора рекомендуется учитывать два параметра: месяц определения Размера предельной стоимости и месяц предполагаемого окончания выполнения работ (принимается декабрь календарного года, для которого производится определение Размера предельной стоимости).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3.4.5. Рекомендуется завершать определение Размера предельной стоимости по одному виду работ для одного из объектов-представителей начислением налога на добавленную стоимость.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3.5. Выбор измерителей показателей Размера предельной стоимости (один вид работ одного объекта-представителя)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3.5.1.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соответствующего объекта-представителя в соответствии с видом, составом работ и объемом, принятыми по проектной документации либо описи работ, рекомендуется формировать локальную ресурсную смету для выбранного объекта капитального ремонта.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случае расчета стоимости работ по нескольким объектам из полученных данных рекомендуется выбирать максимальное значение по каждому виду работ.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3.5.2. При определении размера предельной стоимости в зависимости от вида работ в целях повышения точности такого определения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приоритетным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рекомендуется определять следующий принцип: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 определении предельной стоимости ремонта внутридомовых инженерных систем водоснабжения, водоотведения, центрального отопления полученную сметную стоимость ремонтных работ в рублях рекомендуется разделить на протяженность (в погонных метрах) заменяемого трубопровода (целесообразно разделить подвал/чердак (магистрали) и стояки);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определении предельной стоимости ремонта внутридомовых инженерных систем электроснабжения полученную сметную стоимость ремонтных работ в рублях рекомендуется разделить на уборочную площадь мест общего пользования;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определении предельной стоимости ремонта подвальных помещений полученную сметную стоимость ремонтных работ в рублях рекомендуется разделить на площадь подвала;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определении предельной стоимости ремонта фундамента полученную сметную стоимость ремонтных работ в рублях рекомендуется разделить на единицу измерения основного показателя (скважины и иное);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определении предельной стоимости ремонта фасада полученную сметную стоимость ремонтных работ в рублях рекомендуется разделить на площадь фасада;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определении предельной стоимости иных отдельных конструктивных элементов и инженерного оборудования полученную сметную стоимость ремонтных работ в рублях рекомендуется разделить на единицу основного измеряемого показателя в расценке;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 определении предельной стоимости ремонта крыши полученную сметную стоимость ремонтных работ в рублях рекомендуется разделить на общую площадь покрытия кровли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данном МКД;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определении предельной стоимости ремонта или замены лифтового оборудования локальные ресурсные сметы рекомендуется формировать на один лифт и группировать в зависимости от количества остановок. Кроме того, возможна дополнительная детализация размера предельной стоимости в зависимости от типа лифтовой шахты.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Натуральные показатели по объекту целесообразно принять на основании технического паспорта дома либо по фактически выполненным замерам.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невозможности проведения расчетов по вышеуказанному принципу, при определении предельной стоимости капитального ремонта внутридомовых инженерных систем, ремонта подвальных помещений, ремонта фундамента, ремонта фасада полученную сметную стоимость ремонтных работ в рублях расчет может быть произведен путем деления на общую площадь данного МКД, определенную на основании технического паспорта дома.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размера предельной стоимости видов услуг и (или) работ, установленных нормативным правовым актом субъекта Российской Федерации дополнительно к перечню видов услуг и (или) работ, определенных частью 1 статьи 166 Жилищного кодекса Российской Федерации, рекомендуется производить с учетом оценки целесообразности приведения стоимости к одному квадратному метру общей площади данного МКД.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Стоимость работ по замене и (или) восстановлению несущих строительных конструкций многоквартирного дома и (или) инженерных сетей МКД рекомендуется определять в соответствии с разработанной проектной документацией.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3.5.3. При выборе измерителей рекомендуется применять общепринятые единицы измерения конструктивных элементов, в том числе: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пог</w:t>
      </w:r>
      <w:proofErr w:type="spell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м, км,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м3, 100 м3,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100 м2,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шт., 10 шт., 100 шт.,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другие измерители, наиболее полно отражающие специфику того или иного вида работ.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3.6. Формирование сводной таблицы Размеров предельной стоимости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3.6.1.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Расчеты элементов Размера предельной стоимости в порядке, указанном в пункте 3.4 настоящих Методических рекомендаций, рекомендуется проводить по всем видам услуг и (или) работ по капитальному ремонту общего имущества в МКД, предусмотренных частью 1 статьи 166 Жилищного кодекса Российской Федерации, а также видам услуг и (или) работ, установленных нормативным правовым актом субъекта Российской Федерации дополнительно к перечню видов услуг и (или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работ по капитальному ремонту, предусмотренных частью 1 статьи 166 Жилищного кодекса Российской Федерации, для каждого из типов МКД, принятых субъектом Российской Федерации.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3.6.2. Результаты проведенных расчетов всех элементов Размера предельной стоимости рекомендуется формировать в табличном виде. Наименования столбцов таблицы могут содержать наименования объектов-представителей, наименования строк таблицы соответствовать наименованиям видов работ, указанных в пункте 3.6.1 настоящих Методических рекомендаций. Дополнительно в таблице может быть введена детализация на подвиды работ. Например, ремонт и (или) замена лифтового оборудования в зависимости от количества остановок и грузоподъемности лифта, ремонт фасада в зависимости от типа отделки фасада и иного.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3.6.3. Результаты проведенных расчетов всех элементов Размера предельной стоимости для МКД, являющихся объектами культурного наследия, рекомендуется формировать в табличном виде в отдельном разделе или приложении. При наличии на территории субъекта Российской Федерации МКД объектов культурного наследия, значительно различающихся по сложности архитектурного декора, для работ по ремонту фасадов рекомендуется вводить детализацию работ в зависимости от категорий сложности фасадов. Примерная типология МКД, являющихся объектами культурного наследия, в зависимости от категории сложности объектов определена Приложением 1 к настоящим Методическим рекомендациям.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1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Методическим рекомендациям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определению размера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предельной стоимости услуг и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(или) работ по капитальному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ремонту общего имущества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многоквартирных домах,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том числе являющихся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объектами культурного наследия</w:t>
      </w:r>
    </w:p>
    <w:p w:rsidR="00475912" w:rsidRPr="00475912" w:rsidRDefault="00475912" w:rsidP="004759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759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 выбора объектов представителей, расположенных на территории субъекта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652"/>
        <w:gridCol w:w="5058"/>
      </w:tblGrid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47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типа многоквартирных домов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характеристики многоквартирных домов</w:t>
            </w:r>
          </w:p>
        </w:tc>
      </w:tr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типов "дореволюционной постройки, не прошедшие капитальный ремонт" и "дореволюционной постройки, прошедшие капитальный ремонт"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 - ленточные бутовые на сложном или цементном растворе; стены - особо капитальные, каменные (кирпичные при толщине 3,5-4,5 кирпича) и крупноблочные на сложном или цементном растворе; 3-7 этажей; перегородки - шлакобетонные, бетонные, кирпичные оштукатуренные, деревянные оштукатуренные; перекрытия - железобетонные сборные и монолитные, с кирпичными сводами и бетонным заполнением по металлическим балкам, деревянные по металлическим балкам;</w:t>
            </w:r>
            <w:proofErr w:type="gram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крыши - стропила и обрешетка деревянные, утепляющие слои совмещенных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бесчердачных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 вентилируемых (невентилируемых) из керамзита или шлака; покрытия крыш (кровля) - из оцинкованной (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неоцинкованной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крашеной) стали; наружная отделка фасадов - штукатурка по кирпичу раствором сложным, окраска по штукатурке (по бетону) составами известковыми, покрытия поясков,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кровельной стали оцинкованной, облицовка естественным камнем, лепные детали цементные;</w:t>
            </w:r>
            <w:proofErr w:type="gram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типов "конструктивизм" постройки 1918-1930 гг.", "сталинские" постройки 1931-1956 гг.", "немецкие" постройки 1945-1948 гг." и "деревянные дома"</w:t>
            </w:r>
            <w:proofErr w:type="gramEnd"/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- ленточные бутовые на сложном или цементном растворе; стены - особо капитальные, каменные (кирпичные при толщине 3,5-4,5 кирпича) и крупноблочные на сложном или цементном растворе; 4-7 этажей; перегородки - шлакобетонные, бетонные, кирпичные оштукатуренные, деревянные; перекрытия железобетонные сборные и монолитные, с кирпичными сводами и бетонным заполнением по металлическим балкам; крыши - стропила и обрешетка деревянные, утепляющие слои чердачных крыш вентилируемых из керамзита или шлака; покрытия крыш (кровля) - из оцинкованной стали; наружная отделка фасадов - штукатурка </w:t>
            </w: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кирпичу раствором сложным, окраска по штукатурке (по бетону) составами известковыми, покрытия поясков,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кровельной стали оцинкованной, облицовка естественным камнем, лепные детали цементные;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типа "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хрущевки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кирпичные постройки 1957-1970 гг."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- ленточные бетонные и железобетонные; стены - каменные обыкновенные (кирпичные при толщине 2,5-3,5 кирпича); 3-5 этажей; перегородки - гипсовые,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гипсоволокнистые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перекрытия - железобетонные сборные и монолитные, с бетонным заполнением; крыша - стропила и обрешетка деревянные, покрытия крыш (кровля) - из оцинкованной стали;</w:t>
            </w:r>
            <w:proofErr w:type="gram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отделка, в том числе фасадов - кирпичный фасад, окраска по кирпичу составами известковыми, покрытия поясков,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  <w:proofErr w:type="gramEnd"/>
          </w:p>
        </w:tc>
      </w:tr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типа "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хрущевки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панельные постройки 1957-1970 гг."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- ленточные бетонные и железобетонные; стены - крупнопанельные однослойные из легкого бетона; 5 этажей; перегородки - гипсовые,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гипсоволокнистые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перекрытия - железобетонные сборные и монолитные, с бетонным заполнением; крыша - стропила и обрешетка из сборных железобетонных настилов, покрытия крыш (кровля) - из рулонных материалов (в 3-4 слоя);</w:t>
            </w:r>
            <w:proofErr w:type="gram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наружная отделка, в том числе фасадов - окраска по фактурному слою, облицовка ковровой плиткой, герметизированные стыки - панелей наружных стен мастиками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отверждающимися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покрытия поясков,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типа "кирпичные постройки 1970-1980 гг."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- ленточные бетонные и железобетонные; стены - каменные обыкновенные (кирпичные при толщине 2,5-3,5 кирпича); 7-12 этажей; перегородки шлакобетонные, бетонные, кирпичные оштукатуренные; перекрытия - железобетонные сборные и монолитные, с бетонным заполнением; крыша - стропила и обрешетка из </w:t>
            </w: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сборных железобетонных настилов, покрытия крыш (кровля) - из рулонных материалов (в 3-4 слоя);</w:t>
            </w:r>
            <w:proofErr w:type="gram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отделка, в том числе фасадов - кирпичный фасад, окраска по кирпичу составами известковыми, покрытия поясков,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  <w:proofErr w:type="gramEnd"/>
          </w:p>
        </w:tc>
      </w:tr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типа "панельные постройки 1970-1980 гг."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 - ленточные бетонные и железобетонные; стены - крупнопанельные однослойные из легкого бетона; 9-12-16 этажей; перегородки - шлакобетонные, бетонные, кирпичные оштукатуренные; перекрытия - железобетонные сборные и монолитные, с бетонным заполнением; крыша - стропила и обрешетка из сборных железобетонных настилов, покрытия крыш (кровля) - из рулонных материалов (в 3-4 слоя);</w:t>
            </w:r>
            <w:proofErr w:type="gram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наружная отделка, в том числе фасадов - окраска по фактурному слою, облицовка ковровой плиткой, герметизированные стыки - панелей наружных стен мастиками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отверждающимися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покрытия поясков,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 типа "кирпичные "новое строительство" постройки после 1980 г."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Фундаменты - ленточные бетонные и железобетонные, свайные; стены - каменные обыкновенные (кирпичные при толщине 2,5-3,5 кирпича); 9-12-16 и выше этажей; перегородки - гипсовые,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гипсоволокнистые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шлакобетонные, бетонные, кирпичные оштукатуренные; перекрытия - железобетонные сборные и монолитные, с бетонным заполнением; крыша - стропила и обрешетка из сборных железобетонных настилов, покрытия крыш (кровля) - из рулонных материалов (в 3-4 слоя);</w:t>
            </w:r>
            <w:proofErr w:type="gram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наружная отделка, в том числе фасадов - кирпичный фасад, окраска по кирпичу составами известковыми, покрытия поясков,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арматура. 4.8. "Многоквартирные дома постройки после 1980 г. категории "Новое строительство, панельные"</w:t>
            </w:r>
          </w:p>
        </w:tc>
      </w:tr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 типа </w:t>
            </w: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"панельные "новое строительство" постройки после 1980 г."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Фундаменты - ленточные бетонные и </w:t>
            </w: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железобетонные; стены - крупнопанельные однослойные из легкого бетона; 9-12-16 и выше этажей; перегородки - шлакобетонные, бетонные, кирпичные оштукатуренные; перекрытия - железобетонные сборные и монолитные, с бетонным заполнением; крыша - стропила и обрешетка из сборных железобетонных настилов, покрытия крыш (кровля) - из рулонных материалов (в 3-4 слоя);</w:t>
            </w:r>
            <w:proofErr w:type="gram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наружная отделка, в том числе фасадов - окраска по фактурному слою, облицовка ковровой плиткой, герметизированные стыки - панелей наружных стен мастиками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отверждающимися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покрытия поясков,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сандриков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подоконников из кровельной стали оцинкованной; системы ХВС, ГВС, канализации, электроснабжения - централизованные, разводящая сеть, стояки, внутриквартирная разводка, запорная арматура</w:t>
            </w:r>
          </w:p>
        </w:tc>
      </w:tr>
    </w:tbl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Приложение 2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Методическим рекомендациям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определению размера предельной стоимости услуг и (или) работ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капитальному ремонту общего имущества в многоквартирных</w:t>
      </w: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домах, в том числе являющихся объектами культурного наследия</w:t>
      </w:r>
    </w:p>
    <w:p w:rsidR="00475912" w:rsidRPr="00475912" w:rsidRDefault="00475912" w:rsidP="0047591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7591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 формирования локального сметного расчета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148"/>
        <w:gridCol w:w="1271"/>
        <w:gridCol w:w="984"/>
        <w:gridCol w:w="269"/>
        <w:gridCol w:w="977"/>
        <w:gridCol w:w="680"/>
        <w:gridCol w:w="575"/>
        <w:gridCol w:w="575"/>
        <w:gridCol w:w="476"/>
        <w:gridCol w:w="605"/>
        <w:gridCol w:w="575"/>
        <w:gridCol w:w="377"/>
        <w:gridCol w:w="393"/>
      </w:tblGrid>
      <w:tr w:rsidR="00475912" w:rsidRPr="00475912" w:rsidTr="00475912">
        <w:tc>
          <w:tcPr>
            <w:tcW w:w="0" w:type="auto"/>
            <w:gridSpan w:val="14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мест общего пользования Замена окон в ценах 4 квартала 2016 года Наименование объекта представителя: Многоквартирные дома типа "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хрущевки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панельные постройки 1957-1970 гг.". Общая площадь заменяемых окон 63,4 кв. м Проектное решение: Замена существующих деревянных окон на </w:t>
            </w:r>
            <w:proofErr w:type="gramStart"/>
            <w:r w:rsidRPr="0047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пластиковые</w:t>
            </w:r>
            <w:proofErr w:type="gramEnd"/>
            <w:r w:rsidRPr="00475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Единица измерения: 100 кв. м оконных переплетов</w:t>
            </w:r>
          </w:p>
        </w:tc>
      </w:tr>
      <w:tr w:rsidR="00475912" w:rsidRPr="00475912" w:rsidTr="00475912">
        <w:tc>
          <w:tcPr>
            <w:tcW w:w="0" w:type="auto"/>
            <w:gridSpan w:val="2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работ:</w:t>
            </w:r>
          </w:p>
        </w:tc>
        <w:tc>
          <w:tcPr>
            <w:tcW w:w="0" w:type="auto"/>
            <w:gridSpan w:val="12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Снятие оконных переплетов остекленных 2. Демонтаж оконных коробок 3. Установка блоков оконных с переплетами</w:t>
            </w:r>
          </w:p>
        </w:tc>
      </w:tr>
      <w:tr w:rsidR="00475912" w:rsidRPr="00475912" w:rsidTr="00475912">
        <w:tc>
          <w:tcPr>
            <w:tcW w:w="0" w:type="auto"/>
            <w:vMerge w:val="restart"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0" w:type="auto"/>
            <w:gridSpan w:val="6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Сметная стоимость в </w:t>
            </w: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текущих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T/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мех.</w:t>
            </w:r>
          </w:p>
        </w:tc>
      </w:tr>
      <w:tr w:rsidR="00475912" w:rsidRPr="00475912" w:rsidTr="00475912">
        <w:tc>
          <w:tcPr>
            <w:tcW w:w="0" w:type="auto"/>
            <w:vMerge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0" w:type="auto"/>
            <w:gridSpan w:val="3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912" w:rsidRPr="00475912" w:rsidTr="00475912">
        <w:tc>
          <w:tcPr>
            <w:tcW w:w="0" w:type="auto"/>
            <w:vMerge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З.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пМе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Мат.</w:t>
            </w:r>
          </w:p>
        </w:tc>
        <w:tc>
          <w:tcPr>
            <w:tcW w:w="0" w:type="auto"/>
            <w:vMerge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75912" w:rsidRPr="00475912" w:rsidTr="00475912">
        <w:tc>
          <w:tcPr>
            <w:tcW w:w="0" w:type="auto"/>
            <w:gridSpan w:val="14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Проемы</w:t>
            </w:r>
          </w:p>
        </w:tc>
      </w:tr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ГЭСНр56-2-2 Приказ Минстроя РФ от 30,01,14 № 31 /</w:t>
            </w:r>
            <w:proofErr w:type="spellStart"/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оконных переплетов остекленных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Оконных переплетов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0,634/03,4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4881,3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48,81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46,86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ГЭСНр56-1-1 Приказ Минстроя </w:t>
            </w: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 от 30,01,14 № 31/</w:t>
            </w:r>
            <w:proofErr w:type="spellStart"/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Демонтаж оконных коробок в каменных </w:t>
            </w: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стенах с отбивкой штукатурки в откосах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коробок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0,0,03943 0,26/03,4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14091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52,56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 10-01027-03 Приказ Минстроя РФ от 12,11,14 № 703/</w:t>
            </w:r>
            <w:proofErr w:type="spellStart"/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 жилых и общественных зданиях блоков оконных с переплетами: раздельными (раздельно-спаренными) в стенах каменных площадью проема до 2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19050" t="0" r="9525" b="0"/>
                  <wp:docPr id="6" name="Рисунок 6" descr="http://www.garant.ru/files/7/7/1138277/pict5-71670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arant.ru/files/7/7/1138277/pict5-716708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проемов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0,004282 0,2716/63,4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26DS05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1117,2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109,97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985,57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 10-01-027-04 Приказ Минстроя РФ от 12,11,14 № 703/</w:t>
            </w:r>
            <w:proofErr w:type="spellStart"/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 жилых и общественных зданиях блоков оконных с переплетами раздельными (раздельно-спаренными) в стенах каменных площадью греема более 2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19050" t="0" r="9525" b="0"/>
                  <wp:docPr id="7" name="Рисунок 7" descr="http://www.garant.ru/files/7/7/1138277/pict6-71670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rant.ru/files/7/7/1138277/pict6-716708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проемов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0,005718 0,3625/63,4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280398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1603,3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99,02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1481,7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 10-01-034-01 Приказ Минстроя РФ от 12,11,14 № 703/</w:t>
            </w:r>
            <w:proofErr w:type="spellStart"/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 жилых и общественных зданиях оконных блоков из ПВХ профилей глухих с площадью проема до 2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09550"/>
                  <wp:effectExtent l="19050" t="0" r="9525" b="0"/>
                  <wp:docPr id="8" name="Рисунок 8" descr="http://www.garant.ru/files/7/7/1138277/pict7-716708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arant.ru/files/7/7/1138277/pict7-716708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проемов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0,0003 0,019/53,4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56429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16,93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75912" w:rsidRPr="00475912" w:rsidTr="00475912"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СЦМ-101-</w:t>
            </w: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0901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Скобяные </w:t>
            </w: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изделия для оконных блоков с раздельными двойными переплетами жилых зданий двустворных (независимо от высоты)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</w:t>
            </w:r>
            <w:proofErr w:type="spell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0,157729 </w:t>
            </w: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10/63,4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62,09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9,79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75912" w:rsidRPr="00475912" w:rsidTr="00475912">
        <w:tc>
          <w:tcPr>
            <w:tcW w:w="0" w:type="auto"/>
            <w:gridSpan w:val="7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прямые затраты по смете в </w:t>
            </w:r>
            <w:proofErr w:type="gramStart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</w:t>
            </w:r>
            <w:proofErr w:type="gramEnd"/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ценах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2851,6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314,1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50,03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2487,5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475912" w:rsidRPr="00475912" w:rsidTr="00475912">
        <w:tc>
          <w:tcPr>
            <w:tcW w:w="0" w:type="auto"/>
            <w:gridSpan w:val="7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прямые затраты по смете с учетом коэффициентов к итогам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2955,7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395,68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72,58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2487,5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475912" w:rsidRPr="00475912" w:rsidTr="00475912">
        <w:tc>
          <w:tcPr>
            <w:tcW w:w="0" w:type="auto"/>
            <w:gridSpan w:val="7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Накладные расходы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75912" w:rsidRPr="00475912" w:rsidTr="00475912">
        <w:tc>
          <w:tcPr>
            <w:tcW w:w="0" w:type="auto"/>
            <w:gridSpan w:val="7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прибыль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183,03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75912" w:rsidRPr="00475912" w:rsidTr="00475912">
        <w:tc>
          <w:tcPr>
            <w:tcW w:w="0" w:type="auto"/>
            <w:gridSpan w:val="7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по смете: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75912" w:rsidRPr="00475912" w:rsidTr="00475912">
        <w:tc>
          <w:tcPr>
            <w:tcW w:w="0" w:type="auto"/>
            <w:gridSpan w:val="7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Непредвиденные затраты 2%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69,73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75912" w:rsidRPr="00475912" w:rsidTr="00475912">
        <w:tc>
          <w:tcPr>
            <w:tcW w:w="0" w:type="auto"/>
            <w:gridSpan w:val="7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 непредвиденными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3556,4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75912" w:rsidRPr="00475912" w:rsidTr="00475912">
        <w:tc>
          <w:tcPr>
            <w:tcW w:w="0" w:type="auto"/>
            <w:gridSpan w:val="7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640,15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75912" w:rsidRPr="00475912" w:rsidTr="00475912">
        <w:tc>
          <w:tcPr>
            <w:tcW w:w="0" w:type="auto"/>
            <w:gridSpan w:val="7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смете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4196,5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hideMark/>
          </w:tcPr>
          <w:p w:rsidR="00475912" w:rsidRPr="00475912" w:rsidRDefault="00475912" w:rsidP="0047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</w:tbl>
    <w:p w:rsidR="00475912" w:rsidRPr="00475912" w:rsidRDefault="00475912" w:rsidP="0047591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7591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75912" w:rsidRPr="00475912" w:rsidRDefault="00475912" w:rsidP="00475912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33" style="width:0;height:.75pt" o:hralign="center" o:hrstd="t" o:hr="t" fillcolor="#a0a0a0" stroked="f"/>
        </w:pic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Установлен рекомендуемый общий порядок определения размера предельной стоимости услуг и/или работ по капремонту общего имущества в многоквартирных домах (в т. ч. являющихся объектами культурного наследия), </w:t>
      </w:r>
      <w:proofErr w:type="gramStart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которая</w:t>
      </w:r>
      <w:proofErr w:type="gramEnd"/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может оплачиваться региональным оператором за счет фонда капремонта, сформированного исходя из минимального взноса на капремонт.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Предельная стоимость устанавливается нормативным правовым актом региона на конкретный календарный год. Рекомендации разработаны для унификации и оптимизации работы региональных госорганов.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Перечислены используемые исходные данные, учитываемые затраты. Установлены правила формирования и актуализации стоимостного блока для расчета одного элемента размера предельной стоимости капремонта, порядок формирования сводной таблицы размеров предельной стоимости.</w:t>
      </w:r>
    </w:p>
    <w:p w:rsidR="00475912" w:rsidRPr="00475912" w:rsidRDefault="00475912" w:rsidP="0047591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759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Приведены примеры выбора объектов представителей, расположенных на территории региона, и формирования локального сметного расчета.</w:t>
      </w:r>
    </w:p>
    <w:p w:rsidR="00B87786" w:rsidRDefault="00475912" w:rsidP="00475912">
      <w:r w:rsidRPr="004759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ГАРАНТ.РУ: </w:t>
      </w:r>
      <w:hyperlink r:id="rId11" w:anchor="ixzz556SKvnyC" w:history="1">
        <w:r w:rsidRPr="00475912">
          <w:rPr>
            <w:rFonts w:ascii="Arial" w:eastAsia="Times New Roman" w:hAnsi="Arial" w:cs="Arial"/>
            <w:color w:val="003399"/>
            <w:sz w:val="21"/>
            <w:lang w:eastAsia="ru-RU"/>
          </w:rPr>
          <w:t>http://www.garant.ru/products/ipo/prime/doc/71670878/#ixzz556SKvnyC</w:t>
        </w:r>
      </w:hyperlink>
    </w:p>
    <w:sectPr w:rsidR="00B87786" w:rsidSect="00B8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834"/>
    <w:multiLevelType w:val="multilevel"/>
    <w:tmpl w:val="88D8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912"/>
    <w:rsid w:val="00475912"/>
    <w:rsid w:val="00B8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86"/>
  </w:style>
  <w:style w:type="paragraph" w:styleId="2">
    <w:name w:val="heading 2"/>
    <w:basedOn w:val="a"/>
    <w:link w:val="20"/>
    <w:uiPriority w:val="9"/>
    <w:qFormat/>
    <w:rsid w:val="00475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5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59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7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47591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59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591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47591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59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591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475912"/>
  </w:style>
  <w:style w:type="character" w:customStyle="1" w:styleId="share-counter">
    <w:name w:val="share-counter"/>
    <w:basedOn w:val="a0"/>
    <w:rsid w:val="00475912"/>
  </w:style>
  <w:style w:type="paragraph" w:styleId="a5">
    <w:name w:val="Balloon Text"/>
    <w:basedOn w:val="a"/>
    <w:link w:val="a6"/>
    <w:uiPriority w:val="99"/>
    <w:semiHidden/>
    <w:unhideWhenUsed/>
    <w:rsid w:val="0047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06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17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7699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0366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5662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arant.ru/products/ipo/prime/doc/71670878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6308</Words>
  <Characters>35956</Characters>
  <Application>Microsoft Office Word</Application>
  <DocSecurity>0</DocSecurity>
  <Lines>299</Lines>
  <Paragraphs>84</Paragraphs>
  <ScaleCrop>false</ScaleCrop>
  <Company>MultiDVD Team</Company>
  <LinksUpToDate>false</LinksUpToDate>
  <CharactersWithSpaces>42180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2018-01-24T12:07:00Z</dcterms:created>
  <dcterms:modified xsi:type="dcterms:W3CDTF">2018-01-24T12:08:00Z</dcterms:modified>
</cp:coreProperties>
</file>