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ПРАВИТЕЛЬСТВО ТУЛЬСКОЙ ОБЛАСТИ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10 сентября 2013 г. N 471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ПОРЯДКА ПРИМЕНЕНИЯ КРИТЕРИЕВ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 ОПРЕДЕЛЕНИИ ОЧЕРЕДНОСТИ ПРОВЕДЕНИЯ КАПИТАЛЬНОГО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РЕМОНТА ОБЩЕГО ИМУЩЕСТВА В МНОГОКВАРТИРНОМ ДОМЕ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62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Тульской области</w:t>
            </w:r>
            <w:proofErr w:type="gramEnd"/>
          </w:p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01.10.2021 N 648)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168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7</w:t>
        </w:r>
      </w:hyperlink>
      <w:r>
        <w:rPr>
          <w:rFonts w:ascii="Arial" w:hAnsi="Arial" w:cs="Arial"/>
          <w:sz w:val="20"/>
          <w:szCs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статьи 48</w:t>
        </w:r>
      </w:hyperlink>
      <w:r>
        <w:rPr>
          <w:rFonts w:ascii="Arial" w:hAnsi="Arial" w:cs="Arial"/>
          <w:sz w:val="20"/>
          <w:szCs w:val="20"/>
        </w:rP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Тульской области от 01.10.2021 N 648)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3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применения критериев при определении очередности проведения капитального ремонта общего имущества в многоквартирном доме (приложение).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Управлению пресс-службы правительства Тульской области опубликовать Постановление в средствах массовой информации.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Постановление вступает в силу со дня опубликования.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Первый заместитель губернатора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Тульской области - председатель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правительства Тульской области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Ю.М.АНДРИАНОВ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Тульской области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10.09.2013 N 471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2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ПРИМЕНЕНИЯ КРИТЕРИЕВ ПРИ ОПРЕДЕЛЕНИИ ОЧЕРЕДНОСТИ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ПРОВЕДЕНИЯ КАПИТАЛЬНОГО РЕМОНТА ОБЩЕГО ИМУЩЕСТВА</w:t>
      </w:r>
    </w:p>
    <w:p w:rsidR="00F6275C" w:rsidRDefault="00F6275C" w:rsidP="00F6275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МНОГОКВАРТИРНОМ ДОМЕ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62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Тульской области</w:t>
            </w:r>
            <w:proofErr w:type="gramEnd"/>
          </w:p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01.10.2021 N 648)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Данный Порядок разработан в соответствии со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7</w:t>
        </w:r>
      </w:hyperlink>
      <w:r>
        <w:rPr>
          <w:rFonts w:ascii="Arial" w:hAnsi="Arial" w:cs="Arial"/>
          <w:sz w:val="20"/>
          <w:szCs w:val="20"/>
        </w:rP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 и определяет порядок применения критериев при установлении очередности проведения капитального ремонта общего имущества в многоквартирном доме.</w:t>
      </w:r>
      <w:proofErr w:type="gramEnd"/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Очередность проведения капитального ремонта общего имущества в многоквартирном доме определяется в соответствии со следующими критериями очередности: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износ многоквартирного дома - данный показатель определяется по данным паспортизации многоквартирного дома;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срок эксплуатации многоквартирного дома (год постройки) - данный показатель определяется по данным паспортизации многоквартирного дома;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количество или объем конструктивных элементов, требующих ремонта, - данный показатель определяется по результатам мониторинга технического состояния многоквартирного дома;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дата последнего капитального ремонта общего имущества в многоквартирном доме - данный показатель определяется по данным паспортизации многоквартирного дома;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наличие принятого собственниками помещений в многоквартирном доме решения об уплате взносов на капитальный ремонт общего имущества в многоквартирном доме в размере, превышающем минимальный размер взноса на капитальный ремонт, установленный правительством Тульской области, - данный показатель определяется по данным протокола общего собрания собственников помещений в многоквартирном доме;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собираемость взносов на капитальный ремонт, выраженная в процентах, - данный показатель определяется исходя из банковской выписки по остатку из лицевого счета или специального счета в зависимости от способа формирования счета капитального ремонта.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Региональной программой капитального ремонта общего имущества в многоквартирных домах в приоритетном порядке могут быть предусмотрены работы по ремонту, замене, модернизации лифтов, ремонту лифтовых шахт, машинных и блочных помещений.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Тульской области от 01.10.2021 N 648)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определении очередности проведения капитального ремонта общего имущества в многоквартирном доме используется балльная система.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Каждому критерию соответствует определенное количество баллов, в зависимости от его значимости применяется коэффициент весомости, указанные в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таблице 1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баллов, набранных многоквартирным домом по каждому критерию, определяется путем умножения баллов, соответствующих показателю по данному критерию, на коэффициент весомости.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Par54"/>
      <w:bookmarkEnd w:id="1"/>
      <w:r>
        <w:rPr>
          <w:rFonts w:ascii="Arial" w:hAnsi="Arial" w:cs="Arial"/>
          <w:sz w:val="20"/>
          <w:szCs w:val="20"/>
        </w:rPr>
        <w:t>Таблица 1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1980"/>
        <w:gridCol w:w="1980"/>
      </w:tblGrid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критерия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баллов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Коэффициент весомости</w:t>
            </w:r>
          </w:p>
        </w:tc>
      </w:tr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Износ многоквартирного дома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(%):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50 и выше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30 до 50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Срок эксплуатации многоквартирного дома: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более 50 лет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40 - 50 лет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30 - 40 лет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20 - 30 лет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10 - 20 лет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10 лет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Количество или объем конструктивных элементов, требующих ремонта (в зависимости от типа дома) </w:t>
            </w:r>
            <w:hyperlink w:anchor="Par1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полный перечень услуг и (или) работ по капитальному ремонту общего имущества в многоквартирном доме;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от перечня услуг и (или) работ по капитальному ремонту общего имущества в многоквартирном доме;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отдельные виды услуг и (или) работ по капитальному ремонту общего имущества в многоквартирном доме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Дата последнего капитального ремонта общего имущества в многоквартирном доме (в том числе отдельных конструктивных элементов и внутридомовых инженерных систем):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более 50 лет;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40 до 50 лет;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30 до 40 лет;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15 до 30 лет;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15 лет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Наличие принятого собственниками помещений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 многоквартирном доме решения об уплате взносов на капитальный ремонт общего имущества в многоквартирном доме в размере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превышающем минимальный размер взноса на капитальный ремонт, установленный правительством Тульской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275C"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Собираемость взносов на капитальный ремонт, выраженная в процентах: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собираемость составляет 95 и выше;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собираемость составляет от 90 до 95;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собираемость составляет от 85 до 90;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собираемость составляет от 80 до 85;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75C"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собираемость ниже 80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5C" w:rsidRDefault="00F62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45"/>
      <w:bookmarkEnd w:id="2"/>
      <w:proofErr w:type="gramStart"/>
      <w:r>
        <w:rPr>
          <w:rFonts w:ascii="Arial" w:hAnsi="Arial" w:cs="Arial"/>
          <w:sz w:val="20"/>
          <w:szCs w:val="20"/>
        </w:rPr>
        <w:t xml:space="preserve">&lt;*&gt; Перечень услуг или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ремонт, установленный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 Тульской области".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Очередность проведения капитального ремонта общего имущества в многоквартирных домах определяется муниципальным районом (городским округом) Тульской области в ходе проведения мониторинга технического состояния многоквартирных домов.</w:t>
      </w:r>
    </w:p>
    <w:p w:rsidR="00F6275C" w:rsidRDefault="00F6275C" w:rsidP="00F6275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Полученные данные используются при формировании региональной программы по проведению капитального ремонта общего имущества в многоквартирных домах, расположенных на территории Тульской области, и краткосрочных планов ее реализации.</w:t>
      </w: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75C" w:rsidRDefault="00F6275C" w:rsidP="00F6275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17019" w:rsidRDefault="00017019"/>
    <w:sectPr w:rsidR="00017019" w:rsidSect="00CE72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6275C"/>
    <w:rsid w:val="00017019"/>
    <w:rsid w:val="00F6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824E527F30CFB337B206791E99DCD7DBFA992B47877CE001C9874AFE22B231F557AB83214BED1E4CCCC391447C9E51C788B5DD7D7428AC7BBBC4BW9X5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A824E527F30CFB337B206791E99DCD7DBFA992B47874CB0F1D9874AFE22B231F557AB83214BED1E4CCC8391047C9E51C788B5DD7D7428AC7BBBC4BW9X5I" TargetMode="External"/><Relationship Id="rId12" Type="http://schemas.openxmlformats.org/officeDocument/2006/relationships/hyperlink" Target="consultantplus://offline/ref=45A824E527F30CFB337B206791E99DCD7DBFA992B47975CD0E1E9874AFE22B231F557AB82014E6DDE4C4D23813529FB45AW2X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824E527F30CFB337B206791E99DCD7DBFA992B47975CD0E1E9874AFE22B231F557AB83214BED1E4CCCD391147C9E51C788B5DD7D7428AC7BBBC4BW9X5I" TargetMode="External"/><Relationship Id="rId11" Type="http://schemas.openxmlformats.org/officeDocument/2006/relationships/hyperlink" Target="consultantplus://offline/ref=45A824E527F30CFB337B206791E99DCD7DBFA992B47877CE001C9874AFE22B231F557AB83214BED1E4CCCC391A47C9E51C788B5DD7D7428AC7BBBC4BW9X5I" TargetMode="External"/><Relationship Id="rId5" Type="http://schemas.openxmlformats.org/officeDocument/2006/relationships/hyperlink" Target="consultantplus://offline/ref=45A824E527F30CFB337B3E6A8785C3C679B3F49BB27F7E9F5A4F9E23F0B22D765F157CEE7357B884B5889934124483B55933845DDDWCX8I" TargetMode="External"/><Relationship Id="rId10" Type="http://schemas.openxmlformats.org/officeDocument/2006/relationships/hyperlink" Target="consultantplus://offline/ref=45A824E527F30CFB337B206791E99DCD7DBFA992B47975CD0E1E9874AFE22B231F557AB83214BED1E4CCCD391147C9E51C788B5DD7D7428AC7BBBC4BW9X5I" TargetMode="External"/><Relationship Id="rId4" Type="http://schemas.openxmlformats.org/officeDocument/2006/relationships/hyperlink" Target="consultantplus://offline/ref=45A824E527F30CFB337B206791E99DCD7DBFA992B47877CE001C9874AFE22B231F557AB83214BED1E4CCCC391747C9E51C788B5DD7D7428AC7BBBC4BW9X5I" TargetMode="External"/><Relationship Id="rId9" Type="http://schemas.openxmlformats.org/officeDocument/2006/relationships/hyperlink" Target="consultantplus://offline/ref=45A824E527F30CFB337B206791E99DCD7DBFA992B47877CE001C9874AFE22B231F557AB83214BED1E4CCCC391A47C9E51C788B5DD7D7428AC7BBBC4BW9X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7055</Characters>
  <Application>Microsoft Office Word</Application>
  <DocSecurity>0</DocSecurity>
  <Lines>58</Lines>
  <Paragraphs>16</Paragraphs>
  <ScaleCrop>false</ScaleCrop>
  <Company>MultiDVD Team</Company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2021-11-08T08:23:00Z</dcterms:created>
  <dcterms:modified xsi:type="dcterms:W3CDTF">2021-11-08T08:23:00Z</dcterms:modified>
</cp:coreProperties>
</file>