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Тульской области от 09.08.2019 N 358</w:t>
              <w:br/>
              <w:t xml:space="preserve">(ред. от 15.01.2024)</w:t>
              <w:br/>
              <w:t xml:space="preserve">"Об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ТУЛЬСКОЙ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9 августа 2019 г. N 358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ОПРЕДЕЛЕНИЯ ОБЪЕМА И ПРЕДОСТАВЛЕНИЯ</w:t>
      </w:r>
    </w:p>
    <w:p>
      <w:pPr>
        <w:pStyle w:val="2"/>
        <w:jc w:val="center"/>
      </w:pPr>
      <w:r>
        <w:rPr>
          <w:sz w:val="20"/>
        </w:rPr>
        <w:t xml:space="preserve">СУБСИДИИ ИЗ БЮДЖЕТА ТУЛЬСКОЙ ОБЛАСТИ В ВИДЕ ИМУЩЕСТВЕННОГО</w:t>
      </w:r>
    </w:p>
    <w:p>
      <w:pPr>
        <w:pStyle w:val="2"/>
        <w:jc w:val="center"/>
      </w:pPr>
      <w:r>
        <w:rPr>
          <w:sz w:val="20"/>
        </w:rPr>
        <w:t xml:space="preserve">ВЗНОСА ФОНДУ КАПИТАЛЬНОГО РЕМОНТА ТУЛЬСКОЙ ОБЛАСТИ</w:t>
      </w:r>
    </w:p>
    <w:p>
      <w:pPr>
        <w:pStyle w:val="2"/>
        <w:jc w:val="center"/>
      </w:pPr>
      <w:r>
        <w:rPr>
          <w:sz w:val="20"/>
        </w:rPr>
        <w:t xml:space="preserve">НА ОСУЩЕСТВЛЕНИЕ АДМИНИСТРАТИВНО-ХОЗЯЙСТВЕННОЙ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13.02.2020 </w:t>
            </w:r>
            <w:hyperlink w:history="0" r:id="rId7" w:tooltip="Постановление правительства Тульской области от 13.02.2020 N 66 &quot;О внесении изменений в отдельные нормативные правовые акты правительства Тульской области в сфере жилищно-коммунального хозяйства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22.06.2020 </w:t>
            </w:r>
            <w:hyperlink w:history="0" r:id="rId8" w:tooltip="Постановление правительства Тульской области от 22.06.2020 N 345 &quot;О внесении изменений и дополнений в Постановление правительства Тульской области от 09.08.2019 N 358&quot; (вместе с &quot;Изменениями и допол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 {КонсультантПлюс}">
              <w:r>
                <w:rPr>
                  <w:sz w:val="20"/>
                  <w:color w:val="0000ff"/>
                </w:rPr>
                <w:t xml:space="preserve">N 345</w:t>
              </w:r>
            </w:hyperlink>
            <w:r>
              <w:rPr>
                <w:sz w:val="20"/>
                <w:color w:val="392c69"/>
              </w:rPr>
              <w:t xml:space="preserve">, от 12.03.2021 </w:t>
            </w:r>
            <w:hyperlink w:history="0" r:id="rId9" w:tooltip="Постановление правительства Тульской области от 12.03.2021 N 103 &quot;О внесении изменений и дополнений в Постановление правительства Тульской области от 09.08.2019 N 358&quot; (вместе с &quot;Порядком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      <w:r>
                <w:rPr>
                  <w:sz w:val="20"/>
                  <w:color w:val="0000ff"/>
                </w:rPr>
                <w:t xml:space="preserve">N 103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15.01.2024 </w:t>
            </w:r>
            <w:hyperlink w:history="0" r:id="rId10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&quot;Бюджетный кодекс Российской Федерации&quot; от 31.07.1998 N 145-ФЗ (ред. от 25.12.2023, с изм. от 25.01.2024) (с изм. и доп., вступ. в силу с 05.01.2024) {КонсультантПлюс}">
        <w:r>
          <w:rPr>
            <w:sz w:val="20"/>
            <w:color w:val="0000ff"/>
          </w:rPr>
          <w:t xml:space="preserve">частью 2 статьи 78.1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12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(с изм. 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на основании </w:t>
      </w:r>
      <w:hyperlink w:history="0" r:id="rId13" w:tooltip="Закон Тульской области от 27.05.2022 N 36-ЗТО &quot;Устав (Основной Закон) Тульской области&quot; (принят Тульской областной Думой 26.05.2022) {КонсультантПлюс}">
        <w:r>
          <w:rPr>
            <w:sz w:val="20"/>
            <w:color w:val="0000ff"/>
          </w:rPr>
          <w:t xml:space="preserve">статьи 46</w:t>
        </w:r>
      </w:hyperlink>
      <w:r>
        <w:rPr>
          <w:sz w:val="20"/>
        </w:rPr>
        <w:t xml:space="preserve"> Устава (Основного Закона) Тульской области правительство Тульской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Тульской области от 22.06.2020 </w:t>
      </w:r>
      <w:hyperlink w:history="0" r:id="rId14" w:tooltip="Постановление правительства Тульской области от 22.06.2020 N 345 &quot;О внесении изменений и дополнений в Постановление правительства Тульской области от 09.08.2019 N 358&quot; (вместе с &quot;Изменениями и допол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 {КонсультантПлюс}">
        <w:r>
          <w:rPr>
            <w:sz w:val="20"/>
            <w:color w:val="0000ff"/>
          </w:rPr>
          <w:t xml:space="preserve">N 345</w:t>
        </w:r>
      </w:hyperlink>
      <w:r>
        <w:rPr>
          <w:sz w:val="20"/>
        </w:rPr>
        <w:t xml:space="preserve">, от 12.03.2021 </w:t>
      </w:r>
      <w:hyperlink w:history="0" r:id="rId15" w:tooltip="Постановление правительства Тульской области от 12.03.2021 N 103 &quot;О внесении изменений и дополнений в Постановление правительства Тульской области от 09.08.2019 N 358&quot; (вместе с &quot;Порядком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N 103</w:t>
        </w:r>
      </w:hyperlink>
      <w:r>
        <w:rPr>
          <w:sz w:val="20"/>
        </w:rPr>
        <w:t xml:space="preserve">, от 15.01.2024 </w:t>
      </w:r>
      <w:hyperlink w:history="0" r:id="rId16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N 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Тульской области от 17.01.2014 N 9 (ред. от 01.09.2014) &quot;Об утверждении Порядка предоставления субсидии из бюджета Тульской области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Тульской области от 17.01.2014 N 9 "Об утверждении Порядка предоставления субсидии из бюджета Тульской области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правительства Тульской области от 01.09.2014 N 453 &quot;О внесении изменения в Постановление правительства Тульской области от 17.01.2014 N 9 &quot;Об утверждении Порядка предоставления субсидии из бюджета Тульской области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Тульской области от 01.09.2014 N 453 "О внесении изменения в Постановление правительства Тульской области от 17.01.2014 N 9 "Об утверждении Порядка предоставления субсидии из бюджета Тульской области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вступает в силу со дня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Исключен. - </w:t>
      </w:r>
      <w:hyperlink w:history="0" r:id="rId19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Тульской области от 15.01.2024 N 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Губернатора</w:t>
      </w:r>
    </w:p>
    <w:p>
      <w:pPr>
        <w:pStyle w:val="0"/>
        <w:jc w:val="right"/>
      </w:pPr>
      <w:r>
        <w:rPr>
          <w:sz w:val="20"/>
        </w:rPr>
        <w:t xml:space="preserve">Тульской области</w:t>
      </w:r>
    </w:p>
    <w:p>
      <w:pPr>
        <w:pStyle w:val="0"/>
        <w:jc w:val="right"/>
      </w:pPr>
      <w:r>
        <w:rPr>
          <w:sz w:val="20"/>
        </w:rPr>
        <w:t xml:space="preserve">С.Н.ЕГОРОВ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Тульской области</w:t>
      </w:r>
    </w:p>
    <w:p>
      <w:pPr>
        <w:pStyle w:val="0"/>
        <w:jc w:val="right"/>
      </w:pPr>
      <w:r>
        <w:rPr>
          <w:sz w:val="20"/>
        </w:rPr>
        <w:t xml:space="preserve">от 09.08.2019 N 358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ОБЪЕМА И ПРЕДОСТАВЛЕНИЯ СУБСИДИИ ИЗ БЮДЖЕТА</w:t>
      </w:r>
    </w:p>
    <w:p>
      <w:pPr>
        <w:pStyle w:val="2"/>
        <w:jc w:val="center"/>
      </w:pPr>
      <w:r>
        <w:rPr>
          <w:sz w:val="20"/>
        </w:rPr>
        <w:t xml:space="preserve">ТУЛЬСКОЙ ОБЛАСТИ В ВИДЕ ИМУЩЕСТВЕННОГО ВЗНОСА ФОНДУ</w:t>
      </w:r>
    </w:p>
    <w:p>
      <w:pPr>
        <w:pStyle w:val="2"/>
        <w:jc w:val="center"/>
      </w:pPr>
      <w:r>
        <w:rPr>
          <w:sz w:val="20"/>
        </w:rPr>
        <w:t xml:space="preserve">КАПИТАЛЬНОГО РЕМОНТА ТУЛЬСКОЙ ОБЛАСТИ НА ОСУЩЕСТВЛЕНИЕ</w:t>
      </w:r>
    </w:p>
    <w:p>
      <w:pPr>
        <w:pStyle w:val="2"/>
        <w:jc w:val="center"/>
      </w:pPr>
      <w:r>
        <w:rPr>
          <w:sz w:val="20"/>
        </w:rPr>
        <w:t xml:space="preserve">АДМИНИСТРАТИВНО-ХОЗЯЙСТВЕННОЙ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12.03.2021 </w:t>
            </w:r>
            <w:hyperlink w:history="0" r:id="rId20" w:tooltip="Постановление правительства Тульской области от 12.03.2021 N 103 &quot;О внесении изменений и дополнений в Постановление правительства Тульской области от 09.08.2019 N 358&quot; (вместе с &quot;Порядком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      <w:r>
                <w:rPr>
                  <w:sz w:val="20"/>
                  <w:color w:val="0000ff"/>
                </w:rPr>
                <w:t xml:space="preserve">N 103</w:t>
              </w:r>
            </w:hyperlink>
            <w:r>
              <w:rPr>
                <w:sz w:val="20"/>
                <w:color w:val="392c69"/>
              </w:rPr>
              <w:t xml:space="preserve">, от 15.01.2024 </w:t>
            </w:r>
            <w:hyperlink w:history="0" r:id="rId21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Порядок разработан в соответствии с </w:t>
      </w:r>
      <w:hyperlink w:history="0" r:id="rId22" w:tooltip="&quot;Бюджетный кодекс Российской Федерации&quot; от 31.07.1998 N 145-ФЗ (ред. от 25.12.2023, с изм. от 25.01.2024) (с изм. и доп., вступ. в силу с 05.01.2024) {КонсультантПлюс}">
        <w:r>
          <w:rPr>
            <w:sz w:val="20"/>
            <w:color w:val="0000ff"/>
          </w:rPr>
          <w:t xml:space="preserve">частью 2 статьи 78.1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23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(с изм. 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законом о бюджете на соответствующий финансовый год и плановый период (далее - Закон) и устанавливает правила предоставления из бюджета Тульской области субсидии в виде имущественного взноса Фонду капитального ремонта Тульской области на осуществление административно-хозяйственной деятельности (далее - субсидия), общие положения о предоставлении субсидий, условия и порядок предоставления субсидии, требования к отчетности, требования об осуществлении контроля (мониторинга) (далее - контроль) за соблюдением условий и порядка предоставления субсидии и ответственности за их нарушение.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15.01.2024 N 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Общие положения о предоставлении субсидии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0"/>
        <w:ind w:firstLine="540"/>
        <w:jc w:val="both"/>
      </w:pPr>
      <w:r>
        <w:rPr>
          <w:sz w:val="20"/>
        </w:rPr>
        <w:t xml:space="preserve">1. Субсидия предоставляется в целях осуществления Фондом капитального ремонта Тульской области административно-хозяйственной деятельности, направленной на обеспечение проведения капитального ремонта общего имущества в многоквартирных домах в соответствии с его Уставом.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Субсидия предоставляется в пределах лимитов бюджетных обязательств, доведенных в установленном порядке до министерства жилищно-коммунального хозяйства Тульской области (далее - Министерство) как получателя бюджетных средств бюджета Тульской области, на цель, указанную в </w:t>
      </w:r>
      <w:hyperlink w:history="0" w:anchor="P51" w:tooltip="1. Субсидия предоставляется в целях осуществления Фондом капитального ремонта Тульской области административно-хозяйственной деятельности, направленной на обеспечение проведения капитального ремонта общего имущества в многоквартирных домах в соответствии с его Уставом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Получателем субсидии в соответствии с законом о бюджете на соответствующий финансовый год и плановый период является Фонд капитального ремонта Тульской области (далее - региональный оператор).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15.01.2024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Сведения о субсидиях размещаются на едином портале бюджетной системы Российской Федерации в информационно-телекоммуникационной сети "Интернет" (в разделе единого портала)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6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15.01.2024 N 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Условия и порядок предоставления субсидии, требования</w:t>
      </w:r>
    </w:p>
    <w:p>
      <w:pPr>
        <w:pStyle w:val="2"/>
        <w:jc w:val="center"/>
      </w:pPr>
      <w:r>
        <w:rPr>
          <w:sz w:val="20"/>
        </w:rPr>
        <w:t xml:space="preserve">к отчетности, требования об осуществлении контроля</w:t>
      </w:r>
    </w:p>
    <w:p>
      <w:pPr>
        <w:pStyle w:val="2"/>
        <w:jc w:val="center"/>
      </w:pPr>
      <w:r>
        <w:rPr>
          <w:sz w:val="20"/>
        </w:rPr>
        <w:t xml:space="preserve">(мониторинга) (далее - контроль) за соблюдением условий</w:t>
      </w:r>
    </w:p>
    <w:p>
      <w:pPr>
        <w:pStyle w:val="2"/>
        <w:jc w:val="center"/>
      </w:pPr>
      <w:r>
        <w:rPr>
          <w:sz w:val="20"/>
        </w:rPr>
        <w:t xml:space="preserve">и порядка предоставления субсидий,</w:t>
      </w:r>
    </w:p>
    <w:p>
      <w:pPr>
        <w:pStyle w:val="2"/>
        <w:jc w:val="center"/>
      </w:pPr>
      <w:r>
        <w:rPr>
          <w:sz w:val="20"/>
        </w:rPr>
        <w:t xml:space="preserve">ответственность за их нарушение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7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</w:t>
      </w:r>
    </w:p>
    <w:p>
      <w:pPr>
        <w:pStyle w:val="0"/>
        <w:jc w:val="center"/>
      </w:pPr>
      <w:r>
        <w:rPr>
          <w:sz w:val="20"/>
        </w:rPr>
        <w:t xml:space="preserve">от 15.01.2024 N 7)</w:t>
      </w:r>
    </w:p>
    <w:p>
      <w:pPr>
        <w:pStyle w:val="0"/>
        <w:jc w:val="both"/>
      </w:pPr>
      <w:r>
        <w:rPr>
          <w:sz w:val="20"/>
        </w:rPr>
      </w:r>
    </w:p>
    <w:bookmarkStart w:id="66" w:name="P66"/>
    <w:bookmarkEnd w:id="66"/>
    <w:p>
      <w:pPr>
        <w:pStyle w:val="0"/>
        <w:ind w:firstLine="540"/>
        <w:jc w:val="both"/>
      </w:pPr>
      <w:r>
        <w:rPr>
          <w:sz w:val="20"/>
        </w:rPr>
        <w:t xml:space="preserve">5. На дату подачи заявки региональный оператор должен соответствовать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оператор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оператор не имеет просроченной задолженности по возврату в бюджет Тульской области субсидий, бюджетных инвестиций, предоставленных в том числе в соответствии с иными правовыми актами Тульской области, а также иной просроченной (неурегулированной) задолженности по денежным обязательствам перед Тульской областью;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15.01.2024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оператор не находится в процессе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оператор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15.01.2024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оператор не получал средства из бюджета Тульской области на цели, установленные настоящим Порядком, на основании иных нормативных правовых актов Тульской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руководителе, членах коллегиального исполнительного органа, лицах, исполняющих функции единоличного исполнительного органа или главного бухгалтера регионального оператора, не должны находиться в реестре дисквалифицированных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оператор не имеет просроченной задолженности по заработной плате перед работниками.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подтверждения соответствия требованиям, указанным в </w:t>
      </w:r>
      <w:hyperlink w:history="0" w:anchor="P66" w:tooltip="5. На дату подачи заявки региональный оператор должен соответствовать следующим требованиям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региональный оператор представляет в Министерство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 предоставлении субсидии по форме, утвержденной Министерством;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справку об отсутствии у регионального оператора просроченной задолженности по заработной плате;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справку об отсутствии просроченной задолженности по возврату в бюджет Тульской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Тульской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справку об отсутствии в отношении регионального оператора принятого решения о ликвидации либо введенной одной из процедур, применяемых в деле о банкротстве, предусмотренных Федеральным </w:t>
      </w:r>
      <w:hyperlink w:history="0" r:id="rId30" w:tooltip="Федеральный закон от 26.10.2002 N 127-ФЗ (ред. от 25.12.2023) &quot;О несостоятельности (банкротстве)&quot; (с изм. и доп., вступ. в силу с 05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 октября 2002 года N 127-ФЗ "О несостоятельности (банкротстве)", приостановления деятельности в порядке, предусмотренном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копию плана регионального оператора на текущий год с указанием направления использования субсидии, сроков и планируемых результатов проведения мероприятий, осуществляемых в рамках деятельности регионального оператора;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смету расходов на реализацию плана на текущий год, утвержденную Правлением регионального оператора.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настоящем пункте, подписываются руководителем регионального оператора и заверяются печатью регионального оператора (при ее наличии).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 имени регионального оператора заявку и иные документы в соответствии с настоящим Порядком могут подавать лица, действующие в соответствии с учредительными документами без доверенности, представители в силу полномочий, основанных на доверенности.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Региональный оператор вправе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</w:t>
      </w:r>
      <w:hyperlink w:history="0" r:id="rId31" w:tooltip="Приказ ФНС России от 23.11.2022 N ЕД-7-8/1123@ &quot;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&quot; (Зарегистрировано в Минюсте России 30.12.2022 N 71932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Приказом Федеральной налоговой службы от 23 ноября 2022 г. N ЕД-7-8/1123@;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15.01.2024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отсутствии сведений о руководителе, членах коллегиального исполнительного органа, лицах, исполняющих функции единоличного исполнительного органа или главного бухгалтера регионального оператора в реестре дисквалифицированных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заявитель не представил по собственной инициативе документы, указанные в настоящем пункте, то указанные документы Министерство запрашивает от Федеральной налоговой службы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Министерство осуществляет регистрацию представленных в соответствии с настоящим Порядком заявления и документов в день их поступления в порядке, установленном Инструкцией по делопроизводству в органах исполнительной власти и аппарате Правительства Тульской области, утвержденной Указом губернатора Тульской области от 24 августа 2012 года N 103.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15.01.2024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Министерство в течение 5 рабочих дней со дня регистрации рассматривает заявление о предоставлении субсидии и документы, представленные региональным оператором, осуществляет проверку соответствия регионального оператора требованиям, предусмотренным </w:t>
      </w:r>
      <w:hyperlink w:history="0" w:anchor="P66" w:tooltip="5. На дату подачи заявки региональный оператор должен соответствовать следующим требованиям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Порядка, и принимает решение о предоставлении субсидии (отказе в предоставлении субсидии).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Основаниями для отказа региональному оператору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представленных региональным оператором документов требованиям, установленным </w:t>
      </w:r>
      <w:hyperlink w:history="0" w:anchor="P76" w:tooltip="6. Для подтверждения соответствия требованиям, указанным в пункте 5 настоящего Порядка, региональный оператор представляет в Министерство следующие документы: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, </w:t>
      </w:r>
      <w:hyperlink w:history="0" w:anchor="P84" w:tooltip="7. От имени регионального оператора заявку и иные документы в соответствии с настоящим Порядком могут подавать лица, действующие в соответствии с учредительными документами без доверенности, представители в силу полномочий, основанных на доверенности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факта недостоверности представленной региональным оператором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исчерпание лимитов бюджетных обязательств.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оператор после устранения причин, послуживших основанием для отказа в предоставлении субсидии, вправе вновь обратиться за ее предоставлением в порядке и сроки, установленные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принятия решения об отказе в предоставлении субсидии Министерство письменно с указанием оснований отказа извещает об этом регионального оператора и возвращает региональному оператору представленные документы в течение 5 рабочих дней со дня извещения.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принятии решения о предоставлении субсидии Министерство уведомляет регионального оператора в течение 5 рабочих дней со дня принятия такого решения любым способом, позволяющим подтвердить факт и дату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Размер субсидии, предоставляемой региональному оператору, определен законом о бюджете на соответствующий финансовый год и плановый период.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15.01.2024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Соглашение о предоставлении региональному оператору субсидии заключается не позднее 10 рабочих дней со дня принятия решения о предоставлении субсидии по типовой форме, утвержденной министерством финансов Тульской области. Соглашение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регионального оператора на осуществление Министерством и органами государственного финансового контроля проверок соблюдения получателем субсидий условий, целей и порядка их предоставления, определенных настоящим Порядком;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результата предоставления субсидии.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Планируемым результатом (далее - результат) предоставления субсидии является обеспечение осуществления региональным оператором административно-хозяйственной деятельности в календарном году, в котором была предоставлена субсидия (100%).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Характеристикой результата, необходимой для достижения результата предоставления субсидии,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видов работ и услуг, выполненных региональным оператором в рамках региональной программы капитального ремонта общего имущества в многоквартирных домах за отчетный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результата устанавливается в Соглашении.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35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15.01.2024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Министерство устанавливает в Соглашении порядок и сроки представления региональным оператором отчетности о достижении результата, указанного в </w:t>
      </w:r>
      <w:hyperlink w:history="0" w:anchor="P106" w:tooltip="15. Планируемым результатом (далее - результат) предоставления субсидии является обеспечение осуществления региональным оператором административно-хозяйственной деятельности в календарном году, в котором была предоставлена субсидия (100%).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Порядка, об осуществлении расходов, источником финансового обеспечения которых является субсидия, по формам, определенным типовой формой соглашения, установленной министерством финансов Тульской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15.01.2024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имеет право устанавливать в Соглашении сроки и формы представления получателем субсидий дополнительной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Министерство ежеквартально в сроки, установленные Соглашением, осуществляет перечисление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Субсидии перечисляются на расчетные или корреспондентские счета, открытые региональным оператором в учреждениях Центрального Банка Российской Федерации или кредитных организациях, указанные в заявлении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Проверка соблюдения региональным оператором условий и порядка предоставления субсидий, а также достижения региональным оператором значений результата, указанного в </w:t>
      </w:r>
      <w:hyperlink w:history="0" w:anchor="P106" w:tooltip="15. Планируемым результатом (далее - результат) предоставления субсидии является обеспечение осуществления региональным оператором административно-хозяйственной деятельности в календарном году, в котором была предоставлена субсидия (100%).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Порядка, осуществляется Министерством, а также органами государственного финансового контроля в соответствии со </w:t>
      </w:r>
      <w:hyperlink w:history="0" r:id="rId37" w:tooltip="&quot;Бюджетный кодекс Российской Федерации&quot; от 31.07.1998 N 145-ФЗ (ред. от 25.12.2023, с изм. от 25.01.2024) (с изм. и доп., вступ. в силу с 05.01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38" w:tooltip="&quot;Бюджетный кодекс Российской Федерации&quot; от 31.07.1998 N 145-ФЗ (ред. от 25.12.2023, с изм. от 25.01.2024) (с изм. и доп., вступ. в силу с 05.01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проводит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18 в ред. </w:t>
      </w:r>
      <w:hyperlink w:history="0" r:id="rId39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15.01.2024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Министерство в течение 10 рабочих дней со дня установления факта нарушения региональным оператором условий и порядка предоставления субсидии, а также в случае недостижения получателем субсидий результата, указанного в </w:t>
      </w:r>
      <w:hyperlink w:history="0" w:anchor="P106" w:tooltip="15. Планируемым результатом (далее - результат) предоставления субсидии является обеспечение осуществления региональным оператором административно-хозяйственной деятельности в календарном году, в котором была предоставлена субсидия (100%).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Порядка, направляет региональному оператору письменное требование о возврате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15.01.2024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нарушения региональным оператором условий и порядка предоставления субсидии, выявленных в том числе по фактам проверок, проведенных Министерством и (или) органами государственного финансового контроля, а также в случае недостижения региональным оператором значений результата, указанного в </w:t>
      </w:r>
      <w:hyperlink w:history="0" w:anchor="P106" w:tooltip="15. Планируемым результатом (далее - результат) предоставления субсидии является обеспечение осуществления региональным оператором административно-хозяйственной деятельности в календарном году, в котором была предоставлена субсидия (100%).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Порядка, соответствующие средства подлежат возврату получателем субсидии в доход бюджета Тульской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Тульской области от 15.01.2024 N 7 &quot;О внесении изменений в Постановление правительства Тульской области от 09.08.2019 N 358&quot; (вместе с &quot;Изменениями, которые вносятся в Постановление правительства Тульской области от 09.08.2019 N 358 &quot;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15.01.2024 N 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оператор обязан в течение 10 рабочих дней со дня получения письменного требования Министерства о возврате субсидии возвратить ее в доход бюджета Тульской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субсидия не возвращена в установленный срок, она взыскивается Министерством в доход бюджета Тульской области в порядке, установленном действующим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09.08.2019 N 358</w:t>
            <w:br/>
            <w:t>(ред. от 15.01.2024)</w:t>
            <w:br/>
            <w:t>"Об утверждении Порядка определени...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67&amp;n=101526&amp;dst=100020" TargetMode = "External"/>
	<Relationship Id="rId8" Type="http://schemas.openxmlformats.org/officeDocument/2006/relationships/hyperlink" Target="https://login.consultant.ru/link/?req=doc&amp;base=RLAW067&amp;n=103884&amp;dst=100005" TargetMode = "External"/>
	<Relationship Id="rId9" Type="http://schemas.openxmlformats.org/officeDocument/2006/relationships/hyperlink" Target="https://login.consultant.ru/link/?req=doc&amp;base=RLAW067&amp;n=108808&amp;dst=100005" TargetMode = "External"/>
	<Relationship Id="rId10" Type="http://schemas.openxmlformats.org/officeDocument/2006/relationships/hyperlink" Target="https://login.consultant.ru/link/?req=doc&amp;base=RLAW067&amp;n=131038&amp;dst=100005" TargetMode = "External"/>
	<Relationship Id="rId11" Type="http://schemas.openxmlformats.org/officeDocument/2006/relationships/hyperlink" Target="https://login.consultant.ru/link/?req=doc&amp;base=LAW&amp;n=465808&amp;dst=103575" TargetMode = "External"/>
	<Relationship Id="rId12" Type="http://schemas.openxmlformats.org/officeDocument/2006/relationships/hyperlink" Target="https://login.consultant.ru/link/?req=doc&amp;base=LAW&amp;n=435381&amp;dst=10" TargetMode = "External"/>
	<Relationship Id="rId13" Type="http://schemas.openxmlformats.org/officeDocument/2006/relationships/hyperlink" Target="https://login.consultant.ru/link/?req=doc&amp;base=RLAW067&amp;n=117466&amp;dst=100410" TargetMode = "External"/>
	<Relationship Id="rId14" Type="http://schemas.openxmlformats.org/officeDocument/2006/relationships/hyperlink" Target="https://login.consultant.ru/link/?req=doc&amp;base=RLAW067&amp;n=103884&amp;dst=100010" TargetMode = "External"/>
	<Relationship Id="rId15" Type="http://schemas.openxmlformats.org/officeDocument/2006/relationships/hyperlink" Target="https://login.consultant.ru/link/?req=doc&amp;base=RLAW067&amp;n=108808&amp;dst=100006" TargetMode = "External"/>
	<Relationship Id="rId16" Type="http://schemas.openxmlformats.org/officeDocument/2006/relationships/hyperlink" Target="https://login.consultant.ru/link/?req=doc&amp;base=RLAW067&amp;n=131038&amp;dst=100010" TargetMode = "External"/>
	<Relationship Id="rId17" Type="http://schemas.openxmlformats.org/officeDocument/2006/relationships/hyperlink" Target="https://login.consultant.ru/link/?req=doc&amp;base=RLAW067&amp;n=60523" TargetMode = "External"/>
	<Relationship Id="rId18" Type="http://schemas.openxmlformats.org/officeDocument/2006/relationships/hyperlink" Target="https://login.consultant.ru/link/?req=doc&amp;base=RLAW067&amp;n=60515" TargetMode = "External"/>
	<Relationship Id="rId19" Type="http://schemas.openxmlformats.org/officeDocument/2006/relationships/hyperlink" Target="https://login.consultant.ru/link/?req=doc&amp;base=RLAW067&amp;n=131038&amp;dst=100013" TargetMode = "External"/>
	<Relationship Id="rId20" Type="http://schemas.openxmlformats.org/officeDocument/2006/relationships/hyperlink" Target="https://login.consultant.ru/link/?req=doc&amp;base=RLAW067&amp;n=108808&amp;dst=100007" TargetMode = "External"/>
	<Relationship Id="rId21" Type="http://schemas.openxmlformats.org/officeDocument/2006/relationships/hyperlink" Target="https://login.consultant.ru/link/?req=doc&amp;base=RLAW067&amp;n=131038&amp;dst=100014" TargetMode = "External"/>
	<Relationship Id="rId22" Type="http://schemas.openxmlformats.org/officeDocument/2006/relationships/hyperlink" Target="https://login.consultant.ru/link/?req=doc&amp;base=LAW&amp;n=465808&amp;dst=103575" TargetMode = "External"/>
	<Relationship Id="rId23" Type="http://schemas.openxmlformats.org/officeDocument/2006/relationships/hyperlink" Target="https://login.consultant.ru/link/?req=doc&amp;base=LAW&amp;n=435381&amp;dst=10" TargetMode = "External"/>
	<Relationship Id="rId24" Type="http://schemas.openxmlformats.org/officeDocument/2006/relationships/hyperlink" Target="https://login.consultant.ru/link/?req=doc&amp;base=RLAW067&amp;n=131038&amp;dst=100015" TargetMode = "External"/>
	<Relationship Id="rId25" Type="http://schemas.openxmlformats.org/officeDocument/2006/relationships/hyperlink" Target="https://login.consultant.ru/link/?req=doc&amp;base=RLAW067&amp;n=131038&amp;dst=100015" TargetMode = "External"/>
	<Relationship Id="rId26" Type="http://schemas.openxmlformats.org/officeDocument/2006/relationships/hyperlink" Target="https://login.consultant.ru/link/?req=doc&amp;base=RLAW067&amp;n=131038&amp;dst=100019" TargetMode = "External"/>
	<Relationship Id="rId27" Type="http://schemas.openxmlformats.org/officeDocument/2006/relationships/hyperlink" Target="https://login.consultant.ru/link/?req=doc&amp;base=RLAW067&amp;n=131038&amp;dst=100016" TargetMode = "External"/>
	<Relationship Id="rId28" Type="http://schemas.openxmlformats.org/officeDocument/2006/relationships/hyperlink" Target="https://login.consultant.ru/link/?req=doc&amp;base=RLAW067&amp;n=131038&amp;dst=100021" TargetMode = "External"/>
	<Relationship Id="rId29" Type="http://schemas.openxmlformats.org/officeDocument/2006/relationships/hyperlink" Target="https://login.consultant.ru/link/?req=doc&amp;base=RLAW067&amp;n=131038&amp;dst=100023" TargetMode = "External"/>
	<Relationship Id="rId30" Type="http://schemas.openxmlformats.org/officeDocument/2006/relationships/hyperlink" Target="https://login.consultant.ru/link/?req=doc&amp;base=LAW&amp;n=465984" TargetMode = "External"/>
	<Relationship Id="rId31" Type="http://schemas.openxmlformats.org/officeDocument/2006/relationships/hyperlink" Target="https://login.consultant.ru/link/?req=doc&amp;base=LAW&amp;n=436518&amp;dst=100016" TargetMode = "External"/>
	<Relationship Id="rId32" Type="http://schemas.openxmlformats.org/officeDocument/2006/relationships/hyperlink" Target="https://login.consultant.ru/link/?req=doc&amp;base=RLAW067&amp;n=131038&amp;dst=100024" TargetMode = "External"/>
	<Relationship Id="rId33" Type="http://schemas.openxmlformats.org/officeDocument/2006/relationships/hyperlink" Target="https://login.consultant.ru/link/?req=doc&amp;base=RLAW067&amp;n=131038&amp;dst=100025" TargetMode = "External"/>
	<Relationship Id="rId34" Type="http://schemas.openxmlformats.org/officeDocument/2006/relationships/hyperlink" Target="https://login.consultant.ru/link/?req=doc&amp;base=RLAW067&amp;n=131038&amp;dst=100015" TargetMode = "External"/>
	<Relationship Id="rId35" Type="http://schemas.openxmlformats.org/officeDocument/2006/relationships/hyperlink" Target="https://login.consultant.ru/link/?req=doc&amp;base=RLAW067&amp;n=131038&amp;dst=100026" TargetMode = "External"/>
	<Relationship Id="rId36" Type="http://schemas.openxmlformats.org/officeDocument/2006/relationships/hyperlink" Target="https://login.consultant.ru/link/?req=doc&amp;base=RLAW067&amp;n=131038&amp;dst=100031" TargetMode = "External"/>
	<Relationship Id="rId37" Type="http://schemas.openxmlformats.org/officeDocument/2006/relationships/hyperlink" Target="https://login.consultant.ru/link/?req=doc&amp;base=LAW&amp;n=465808&amp;dst=3704" TargetMode = "External"/>
	<Relationship Id="rId38" Type="http://schemas.openxmlformats.org/officeDocument/2006/relationships/hyperlink" Target="https://login.consultant.ru/link/?req=doc&amp;base=LAW&amp;n=465808&amp;dst=3722" TargetMode = "External"/>
	<Relationship Id="rId39" Type="http://schemas.openxmlformats.org/officeDocument/2006/relationships/hyperlink" Target="https://login.consultant.ru/link/?req=doc&amp;base=RLAW067&amp;n=131038&amp;dst=100033" TargetMode = "External"/>
	<Relationship Id="rId40" Type="http://schemas.openxmlformats.org/officeDocument/2006/relationships/hyperlink" Target="https://login.consultant.ru/link/?req=doc&amp;base=RLAW067&amp;n=131038&amp;dst=100036" TargetMode = "External"/>
	<Relationship Id="rId41" Type="http://schemas.openxmlformats.org/officeDocument/2006/relationships/hyperlink" Target="https://login.consultant.ru/link/?req=doc&amp;base=RLAW067&amp;n=131038&amp;dst=10003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09.08.2019 N 358
(ред. от 15.01.2024)
"Об утверждении Порядка определения объема и предоставления субсидии из бюджета Тульской области в виде имущественного взноса Фонду капитального ремонта Тульской области на осуществление административно-хозяйственной деятельности"</dc:title>
  <dcterms:created xsi:type="dcterms:W3CDTF">2024-02-12T12:40:32Z</dcterms:created>
</cp:coreProperties>
</file>