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57652E">
        <w:t>01</w:t>
      </w:r>
      <w:r>
        <w:t xml:space="preserve">» </w:t>
      </w:r>
      <w:r w:rsidR="0057652E">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57652E">
        <w:t>613</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7652E">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57652E" w:rsidRDefault="0057652E" w:rsidP="00C22CD9">
      <w:pPr>
        <w:spacing w:after="0"/>
        <w:jc w:val="center"/>
      </w:pPr>
    </w:p>
    <w:p w:rsidR="0057652E" w:rsidRDefault="0057652E" w:rsidP="00C22CD9">
      <w:pPr>
        <w:spacing w:after="0"/>
        <w:jc w:val="center"/>
      </w:pPr>
    </w:p>
    <w:p w:rsidR="0057652E" w:rsidRPr="0057652E" w:rsidRDefault="0057652E" w:rsidP="0057652E">
      <w:pPr>
        <w:autoSpaceDE w:val="0"/>
        <w:spacing w:after="0"/>
        <w:jc w:val="center"/>
      </w:pPr>
      <w:r>
        <w:t>г. Тула, ул. Тургеневская, д. 38а, секция АА1</w:t>
      </w:r>
    </w:p>
    <w:p w:rsidR="0057652E" w:rsidRDefault="0057652E" w:rsidP="0057652E">
      <w:pPr>
        <w:autoSpaceDE w:val="0"/>
        <w:spacing w:after="0"/>
        <w:jc w:val="center"/>
      </w:pPr>
      <w:r>
        <w:t>г. Тула, ул. Тургеневская, д. 38а, секция Б</w:t>
      </w:r>
    </w:p>
    <w:p w:rsidR="00391CF1" w:rsidRDefault="0057652E" w:rsidP="0057652E">
      <w:pPr>
        <w:autoSpaceDE w:val="0"/>
        <w:spacing w:after="0"/>
        <w:jc w:val="center"/>
      </w:pPr>
      <w:r>
        <w:t>г. Тула, ул. Тургеневская, д. 38а, секция В</w:t>
      </w:r>
    </w:p>
    <w:p w:rsidR="00AA4311" w:rsidRDefault="00AA4311" w:rsidP="001C026D">
      <w:pPr>
        <w:autoSpaceDE w:val="0"/>
      </w:pPr>
    </w:p>
    <w:p w:rsidR="00AA4311" w:rsidRDefault="00AA4311" w:rsidP="001C026D">
      <w:pPr>
        <w:autoSpaceDE w:val="0"/>
      </w:pPr>
    </w:p>
    <w:p w:rsidR="0057652E" w:rsidRDefault="0057652E" w:rsidP="001C026D">
      <w:pPr>
        <w:autoSpaceDE w:val="0"/>
      </w:pPr>
    </w:p>
    <w:p w:rsidR="0057652E" w:rsidRDefault="0057652E" w:rsidP="001C026D">
      <w:pPr>
        <w:autoSpaceDE w:val="0"/>
      </w:pPr>
    </w:p>
    <w:p w:rsidR="0057652E" w:rsidRDefault="0057652E" w:rsidP="001C026D">
      <w:pPr>
        <w:autoSpaceDE w:val="0"/>
      </w:pPr>
    </w:p>
    <w:p w:rsidR="0057652E" w:rsidRDefault="0057652E" w:rsidP="001C026D">
      <w:pPr>
        <w:autoSpaceDE w:val="0"/>
      </w:pPr>
    </w:p>
    <w:p w:rsidR="0057652E" w:rsidRDefault="0057652E"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2"/>
      </w:pPr>
      <w:r w:rsidRPr="00155AD9">
        <w:t xml:space="preserve">Часть </w:t>
      </w:r>
      <w:r w:rsidRPr="00155AD9">
        <w:rPr>
          <w:lang w:val="en-US"/>
        </w:rPr>
        <w:t>I</w:t>
      </w:r>
      <w:r w:rsidRPr="00155AD9">
        <w:t>. Термины и определения</w:t>
      </w:r>
      <w:r w:rsidR="00141933">
        <w:t xml:space="preserve"> ……………………………………………………………………3</w:t>
      </w:r>
    </w:p>
    <w:p w:rsidR="00046F8B" w:rsidRDefault="00D736F9">
      <w:pPr>
        <w:pStyle w:val="1f2"/>
        <w:rPr>
          <w:rFonts w:asciiTheme="minorHAnsi" w:eastAsiaTheme="minorEastAsia" w:hAnsiTheme="minorHAnsi" w:cstheme="minorBidi"/>
          <w:b w:val="0"/>
          <w:bCs w:val="0"/>
          <w:caps w:val="0"/>
          <w:noProof/>
          <w:kern w:val="0"/>
          <w:sz w:val="22"/>
          <w:szCs w:val="22"/>
          <w:lang w:eastAsia="ru-RU"/>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2"/>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D736F9">
        <w:rPr>
          <w:noProof/>
        </w:rPr>
        <w:fldChar w:fldCharType="begin"/>
      </w:r>
      <w:r>
        <w:rPr>
          <w:noProof/>
        </w:rPr>
        <w:instrText xml:space="preserve"> PAGEREF _Toc433815929 \h </w:instrText>
      </w:r>
      <w:r w:rsidR="00D736F9">
        <w:rPr>
          <w:noProof/>
        </w:rPr>
      </w:r>
      <w:r w:rsidR="00D736F9">
        <w:rPr>
          <w:noProof/>
        </w:rPr>
        <w:fldChar w:fldCharType="separate"/>
      </w:r>
      <w:r w:rsidR="002F521E">
        <w:rPr>
          <w:noProof/>
        </w:rPr>
        <w:t>4</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D736F9">
        <w:rPr>
          <w:noProof/>
        </w:rPr>
        <w:fldChar w:fldCharType="begin"/>
      </w:r>
      <w:r>
        <w:rPr>
          <w:noProof/>
        </w:rPr>
        <w:instrText xml:space="preserve"> PAGEREF _Toc433815930 \h </w:instrText>
      </w:r>
      <w:r w:rsidR="00D736F9">
        <w:rPr>
          <w:noProof/>
        </w:rPr>
      </w:r>
      <w:r w:rsidR="00D736F9">
        <w:rPr>
          <w:noProof/>
        </w:rPr>
        <w:fldChar w:fldCharType="separate"/>
      </w:r>
      <w:r w:rsidR="002F521E">
        <w:rPr>
          <w:noProof/>
        </w:rPr>
        <w:t>4</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D736F9">
        <w:rPr>
          <w:noProof/>
        </w:rPr>
        <w:fldChar w:fldCharType="begin"/>
      </w:r>
      <w:r>
        <w:rPr>
          <w:noProof/>
        </w:rPr>
        <w:instrText xml:space="preserve"> PAGEREF _Toc433815931 \h </w:instrText>
      </w:r>
      <w:r w:rsidR="00D736F9">
        <w:rPr>
          <w:noProof/>
        </w:rPr>
      </w:r>
      <w:r w:rsidR="00D736F9">
        <w:rPr>
          <w:noProof/>
        </w:rPr>
        <w:fldChar w:fldCharType="separate"/>
      </w:r>
      <w:r w:rsidR="002F521E">
        <w:rPr>
          <w:noProof/>
        </w:rPr>
        <w:t>4</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D736F9">
        <w:rPr>
          <w:noProof/>
        </w:rPr>
        <w:fldChar w:fldCharType="begin"/>
      </w:r>
      <w:r>
        <w:rPr>
          <w:noProof/>
        </w:rPr>
        <w:instrText xml:space="preserve"> PAGEREF _Toc433815932 \h </w:instrText>
      </w:r>
      <w:r w:rsidR="00D736F9">
        <w:rPr>
          <w:noProof/>
        </w:rPr>
      </w:r>
      <w:r w:rsidR="00D736F9">
        <w:rPr>
          <w:noProof/>
        </w:rPr>
        <w:fldChar w:fldCharType="separate"/>
      </w:r>
      <w:r w:rsidR="002F521E">
        <w:rPr>
          <w:noProof/>
        </w:rPr>
        <w:t>4</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D736F9">
        <w:rPr>
          <w:noProof/>
        </w:rPr>
        <w:fldChar w:fldCharType="begin"/>
      </w:r>
      <w:r>
        <w:rPr>
          <w:noProof/>
        </w:rPr>
        <w:instrText xml:space="preserve"> PAGEREF _Toc433815933 \h </w:instrText>
      </w:r>
      <w:r w:rsidR="00D736F9">
        <w:rPr>
          <w:noProof/>
        </w:rPr>
      </w:r>
      <w:r w:rsidR="00D736F9">
        <w:rPr>
          <w:noProof/>
        </w:rPr>
        <w:fldChar w:fldCharType="separate"/>
      </w:r>
      <w:r w:rsidR="002F521E">
        <w:rPr>
          <w:noProof/>
        </w:rPr>
        <w:t>4</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D736F9">
        <w:rPr>
          <w:noProof/>
        </w:rPr>
        <w:fldChar w:fldCharType="begin"/>
      </w:r>
      <w:r>
        <w:rPr>
          <w:noProof/>
        </w:rPr>
        <w:instrText xml:space="preserve"> PAGEREF _Toc433815934 \h </w:instrText>
      </w:r>
      <w:r w:rsidR="00D736F9">
        <w:rPr>
          <w:noProof/>
        </w:rPr>
      </w:r>
      <w:r w:rsidR="00D736F9">
        <w:rPr>
          <w:noProof/>
        </w:rPr>
        <w:fldChar w:fldCharType="separate"/>
      </w:r>
      <w:r w:rsidR="002F521E">
        <w:rPr>
          <w:noProof/>
        </w:rPr>
        <w:t>4</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D736F9">
        <w:rPr>
          <w:noProof/>
        </w:rPr>
        <w:fldChar w:fldCharType="begin"/>
      </w:r>
      <w:r>
        <w:rPr>
          <w:noProof/>
        </w:rPr>
        <w:instrText xml:space="preserve"> PAGEREF _Toc433815935 \h </w:instrText>
      </w:r>
      <w:r w:rsidR="00D736F9">
        <w:rPr>
          <w:noProof/>
        </w:rPr>
      </w:r>
      <w:r w:rsidR="00D736F9">
        <w:rPr>
          <w:noProof/>
        </w:rPr>
        <w:fldChar w:fldCharType="separate"/>
      </w:r>
      <w:r w:rsidR="002F521E">
        <w:rPr>
          <w:noProof/>
        </w:rPr>
        <w:t>5</w:t>
      </w:r>
      <w:r w:rsidR="00D736F9">
        <w:rPr>
          <w:noProof/>
        </w:rPr>
        <w:fldChar w:fldCharType="end"/>
      </w:r>
    </w:p>
    <w:p w:rsidR="00046F8B" w:rsidRDefault="00046F8B">
      <w:pPr>
        <w:pStyle w:val="1f2"/>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D736F9">
        <w:rPr>
          <w:noProof/>
        </w:rPr>
        <w:fldChar w:fldCharType="begin"/>
      </w:r>
      <w:r>
        <w:rPr>
          <w:noProof/>
        </w:rPr>
        <w:instrText xml:space="preserve"> PAGEREF _Toc433815936 \h </w:instrText>
      </w:r>
      <w:r w:rsidR="00D736F9">
        <w:rPr>
          <w:noProof/>
        </w:rPr>
      </w:r>
      <w:r w:rsidR="00D736F9">
        <w:rPr>
          <w:noProof/>
        </w:rPr>
        <w:fldChar w:fldCharType="separate"/>
      </w:r>
      <w:r w:rsidR="002F521E">
        <w:rPr>
          <w:noProof/>
        </w:rPr>
        <w:t>6</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D736F9">
        <w:rPr>
          <w:noProof/>
        </w:rPr>
        <w:fldChar w:fldCharType="begin"/>
      </w:r>
      <w:r>
        <w:rPr>
          <w:noProof/>
        </w:rPr>
        <w:instrText xml:space="preserve"> PAGEREF _Toc433815937 \h </w:instrText>
      </w:r>
      <w:r w:rsidR="00D736F9">
        <w:rPr>
          <w:noProof/>
        </w:rPr>
      </w:r>
      <w:r w:rsidR="00D736F9">
        <w:rPr>
          <w:noProof/>
        </w:rPr>
        <w:fldChar w:fldCharType="separate"/>
      </w:r>
      <w:r w:rsidR="002F521E">
        <w:rPr>
          <w:noProof/>
        </w:rPr>
        <w:t>6</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D736F9">
        <w:rPr>
          <w:noProof/>
        </w:rPr>
        <w:fldChar w:fldCharType="begin"/>
      </w:r>
      <w:r>
        <w:rPr>
          <w:noProof/>
        </w:rPr>
        <w:instrText xml:space="preserve"> PAGEREF _Toc433815938 \h </w:instrText>
      </w:r>
      <w:r w:rsidR="00D736F9">
        <w:rPr>
          <w:noProof/>
        </w:rPr>
      </w:r>
      <w:r w:rsidR="00D736F9">
        <w:rPr>
          <w:noProof/>
        </w:rPr>
        <w:fldChar w:fldCharType="separate"/>
      </w:r>
      <w:r w:rsidR="002F521E">
        <w:rPr>
          <w:noProof/>
        </w:rPr>
        <w:t>6</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D736F9">
        <w:rPr>
          <w:noProof/>
        </w:rPr>
        <w:fldChar w:fldCharType="begin"/>
      </w:r>
      <w:r>
        <w:rPr>
          <w:noProof/>
        </w:rPr>
        <w:instrText xml:space="preserve"> PAGEREF _Toc433815939 \h </w:instrText>
      </w:r>
      <w:r w:rsidR="00D736F9">
        <w:rPr>
          <w:noProof/>
        </w:rPr>
      </w:r>
      <w:r w:rsidR="00D736F9">
        <w:rPr>
          <w:noProof/>
        </w:rPr>
        <w:fldChar w:fldCharType="separate"/>
      </w:r>
      <w:r w:rsidR="002F521E">
        <w:rPr>
          <w:noProof/>
        </w:rPr>
        <w:t>6</w:t>
      </w:r>
      <w:r w:rsidR="00D736F9">
        <w:rPr>
          <w:noProof/>
        </w:rPr>
        <w:fldChar w:fldCharType="end"/>
      </w:r>
    </w:p>
    <w:p w:rsidR="00046F8B" w:rsidRDefault="00046F8B">
      <w:pPr>
        <w:pStyle w:val="1f2"/>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D736F9">
        <w:rPr>
          <w:noProof/>
        </w:rPr>
        <w:fldChar w:fldCharType="begin"/>
      </w:r>
      <w:r>
        <w:rPr>
          <w:noProof/>
        </w:rPr>
        <w:instrText xml:space="preserve"> PAGEREF _Toc433815940 \h </w:instrText>
      </w:r>
      <w:r w:rsidR="00D736F9">
        <w:rPr>
          <w:noProof/>
        </w:rPr>
      </w:r>
      <w:r w:rsidR="00D736F9">
        <w:rPr>
          <w:noProof/>
        </w:rPr>
        <w:fldChar w:fldCharType="separate"/>
      </w:r>
      <w:r w:rsidR="002F521E">
        <w:rPr>
          <w:noProof/>
        </w:rPr>
        <w:t>6</w:t>
      </w:r>
      <w:r w:rsidR="00D736F9">
        <w:rPr>
          <w:noProof/>
        </w:rPr>
        <w:fldChar w:fldCharType="end"/>
      </w:r>
    </w:p>
    <w:p w:rsidR="00046F8B" w:rsidRDefault="00046F8B">
      <w:pPr>
        <w:pStyle w:val="1f2"/>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D736F9">
        <w:rPr>
          <w:noProof/>
        </w:rPr>
        <w:fldChar w:fldCharType="begin"/>
      </w:r>
      <w:r>
        <w:rPr>
          <w:noProof/>
        </w:rPr>
        <w:instrText xml:space="preserve"> PAGEREF _Toc433815941 \h </w:instrText>
      </w:r>
      <w:r w:rsidR="00D736F9">
        <w:rPr>
          <w:noProof/>
        </w:rPr>
      </w:r>
      <w:r w:rsidR="00D736F9">
        <w:rPr>
          <w:noProof/>
        </w:rPr>
        <w:fldChar w:fldCharType="separate"/>
      </w:r>
      <w:r w:rsidR="002F521E">
        <w:rPr>
          <w:noProof/>
        </w:rPr>
        <w:t>6</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D736F9">
        <w:rPr>
          <w:noProof/>
        </w:rPr>
        <w:fldChar w:fldCharType="begin"/>
      </w:r>
      <w:r>
        <w:rPr>
          <w:noProof/>
        </w:rPr>
        <w:instrText xml:space="preserve"> PAGEREF _Toc433815942 \h </w:instrText>
      </w:r>
      <w:r w:rsidR="00D736F9">
        <w:rPr>
          <w:noProof/>
        </w:rPr>
      </w:r>
      <w:r w:rsidR="00D736F9">
        <w:rPr>
          <w:noProof/>
        </w:rPr>
        <w:fldChar w:fldCharType="separate"/>
      </w:r>
      <w:r w:rsidR="002F521E">
        <w:rPr>
          <w:noProof/>
        </w:rPr>
        <w:t>6</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D736F9">
        <w:rPr>
          <w:noProof/>
        </w:rPr>
        <w:fldChar w:fldCharType="begin"/>
      </w:r>
      <w:r>
        <w:rPr>
          <w:noProof/>
        </w:rPr>
        <w:instrText xml:space="preserve"> PAGEREF _Toc433815943 \h </w:instrText>
      </w:r>
      <w:r w:rsidR="00D736F9">
        <w:rPr>
          <w:noProof/>
        </w:rPr>
      </w:r>
      <w:r w:rsidR="00D736F9">
        <w:rPr>
          <w:noProof/>
        </w:rPr>
        <w:fldChar w:fldCharType="separate"/>
      </w:r>
      <w:r w:rsidR="002F521E">
        <w:rPr>
          <w:noProof/>
        </w:rPr>
        <w:t>7</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D736F9">
        <w:rPr>
          <w:noProof/>
        </w:rPr>
        <w:fldChar w:fldCharType="begin"/>
      </w:r>
      <w:r>
        <w:rPr>
          <w:noProof/>
        </w:rPr>
        <w:instrText xml:space="preserve"> PAGEREF _Toc433815944 \h </w:instrText>
      </w:r>
      <w:r w:rsidR="00D736F9">
        <w:rPr>
          <w:noProof/>
        </w:rPr>
      </w:r>
      <w:r w:rsidR="00D736F9">
        <w:rPr>
          <w:noProof/>
        </w:rPr>
        <w:fldChar w:fldCharType="separate"/>
      </w:r>
      <w:r w:rsidR="002F521E">
        <w:rPr>
          <w:noProof/>
        </w:rPr>
        <w:t>8</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D736F9">
        <w:rPr>
          <w:noProof/>
        </w:rPr>
        <w:fldChar w:fldCharType="begin"/>
      </w:r>
      <w:r>
        <w:rPr>
          <w:noProof/>
        </w:rPr>
        <w:instrText xml:space="preserve"> PAGEREF _Toc433815945 \h </w:instrText>
      </w:r>
      <w:r w:rsidR="00D736F9">
        <w:rPr>
          <w:noProof/>
        </w:rPr>
      </w:r>
      <w:r w:rsidR="00D736F9">
        <w:rPr>
          <w:noProof/>
        </w:rPr>
        <w:fldChar w:fldCharType="separate"/>
      </w:r>
      <w:r w:rsidR="002F521E">
        <w:rPr>
          <w:noProof/>
        </w:rPr>
        <w:t>8</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D736F9">
        <w:rPr>
          <w:noProof/>
        </w:rPr>
        <w:fldChar w:fldCharType="begin"/>
      </w:r>
      <w:r>
        <w:rPr>
          <w:noProof/>
        </w:rPr>
        <w:instrText xml:space="preserve"> PAGEREF _Toc433815946 \h </w:instrText>
      </w:r>
      <w:r w:rsidR="00D736F9">
        <w:rPr>
          <w:noProof/>
        </w:rPr>
      </w:r>
      <w:r w:rsidR="00D736F9">
        <w:rPr>
          <w:noProof/>
        </w:rPr>
        <w:fldChar w:fldCharType="separate"/>
      </w:r>
      <w:r w:rsidR="002F521E">
        <w:rPr>
          <w:noProof/>
        </w:rPr>
        <w:t>8</w:t>
      </w:r>
      <w:r w:rsidR="00D736F9">
        <w:rPr>
          <w:noProof/>
        </w:rPr>
        <w:fldChar w:fldCharType="end"/>
      </w:r>
    </w:p>
    <w:p w:rsidR="00046F8B" w:rsidRDefault="00046F8B">
      <w:pPr>
        <w:pStyle w:val="1f2"/>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D736F9">
        <w:rPr>
          <w:noProof/>
        </w:rPr>
        <w:fldChar w:fldCharType="begin"/>
      </w:r>
      <w:r>
        <w:rPr>
          <w:noProof/>
        </w:rPr>
        <w:instrText xml:space="preserve"> PAGEREF _Toc433815947 \h </w:instrText>
      </w:r>
      <w:r w:rsidR="00D736F9">
        <w:rPr>
          <w:noProof/>
        </w:rPr>
      </w:r>
      <w:r w:rsidR="00D736F9">
        <w:rPr>
          <w:noProof/>
        </w:rPr>
        <w:fldChar w:fldCharType="separate"/>
      </w:r>
      <w:r w:rsidR="002F521E">
        <w:rPr>
          <w:noProof/>
        </w:rPr>
        <w:t>9</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D736F9">
        <w:rPr>
          <w:noProof/>
        </w:rPr>
        <w:fldChar w:fldCharType="begin"/>
      </w:r>
      <w:r>
        <w:rPr>
          <w:noProof/>
        </w:rPr>
        <w:instrText xml:space="preserve"> PAGEREF _Toc433815948 \h </w:instrText>
      </w:r>
      <w:r w:rsidR="00D736F9">
        <w:rPr>
          <w:noProof/>
        </w:rPr>
      </w:r>
      <w:r w:rsidR="00D736F9">
        <w:rPr>
          <w:noProof/>
        </w:rPr>
        <w:fldChar w:fldCharType="separate"/>
      </w:r>
      <w:r w:rsidR="002F521E">
        <w:rPr>
          <w:noProof/>
        </w:rPr>
        <w:t>9</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D736F9">
        <w:rPr>
          <w:noProof/>
        </w:rPr>
        <w:fldChar w:fldCharType="begin"/>
      </w:r>
      <w:r>
        <w:rPr>
          <w:noProof/>
        </w:rPr>
        <w:instrText xml:space="preserve"> PAGEREF _Toc433815949 \h </w:instrText>
      </w:r>
      <w:r w:rsidR="00D736F9">
        <w:rPr>
          <w:noProof/>
        </w:rPr>
      </w:r>
      <w:r w:rsidR="00D736F9">
        <w:rPr>
          <w:noProof/>
        </w:rPr>
        <w:fldChar w:fldCharType="separate"/>
      </w:r>
      <w:r w:rsidR="002F521E">
        <w:rPr>
          <w:noProof/>
        </w:rPr>
        <w:t>9</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D736F9">
        <w:rPr>
          <w:noProof/>
        </w:rPr>
        <w:fldChar w:fldCharType="begin"/>
      </w:r>
      <w:r>
        <w:rPr>
          <w:noProof/>
        </w:rPr>
        <w:instrText xml:space="preserve"> PAGEREF _Toc433815950 \h </w:instrText>
      </w:r>
      <w:r w:rsidR="00D736F9">
        <w:rPr>
          <w:noProof/>
        </w:rPr>
      </w:r>
      <w:r w:rsidR="00D736F9">
        <w:rPr>
          <w:noProof/>
        </w:rPr>
        <w:fldChar w:fldCharType="separate"/>
      </w:r>
      <w:r w:rsidR="002F521E">
        <w:rPr>
          <w:noProof/>
        </w:rPr>
        <w:t>10</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D736F9">
        <w:rPr>
          <w:noProof/>
        </w:rPr>
        <w:fldChar w:fldCharType="begin"/>
      </w:r>
      <w:r>
        <w:rPr>
          <w:noProof/>
        </w:rPr>
        <w:instrText xml:space="preserve"> PAGEREF _Toc433815951 \h </w:instrText>
      </w:r>
      <w:r w:rsidR="00D736F9">
        <w:rPr>
          <w:noProof/>
        </w:rPr>
      </w:r>
      <w:r w:rsidR="00D736F9">
        <w:rPr>
          <w:noProof/>
        </w:rPr>
        <w:fldChar w:fldCharType="separate"/>
      </w:r>
      <w:r w:rsidR="002F521E">
        <w:rPr>
          <w:noProof/>
        </w:rPr>
        <w:t>10</w:t>
      </w:r>
      <w:r w:rsidR="00D736F9">
        <w:rPr>
          <w:noProof/>
        </w:rPr>
        <w:fldChar w:fldCharType="end"/>
      </w:r>
    </w:p>
    <w:p w:rsidR="00046F8B" w:rsidRDefault="00046F8B">
      <w:pPr>
        <w:pStyle w:val="1f2"/>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D736F9">
        <w:rPr>
          <w:noProof/>
        </w:rPr>
        <w:fldChar w:fldCharType="begin"/>
      </w:r>
      <w:r>
        <w:rPr>
          <w:noProof/>
        </w:rPr>
        <w:instrText xml:space="preserve"> PAGEREF _Toc433815952 \h </w:instrText>
      </w:r>
      <w:r w:rsidR="00D736F9">
        <w:rPr>
          <w:noProof/>
        </w:rPr>
      </w:r>
      <w:r w:rsidR="00D736F9">
        <w:rPr>
          <w:noProof/>
        </w:rPr>
        <w:fldChar w:fldCharType="separate"/>
      </w:r>
      <w:r w:rsidR="002F521E">
        <w:rPr>
          <w:noProof/>
        </w:rPr>
        <w:t>11</w:t>
      </w:r>
      <w:r w:rsidR="00D736F9">
        <w:rPr>
          <w:noProof/>
        </w:rPr>
        <w:fldChar w:fldCharType="end"/>
      </w:r>
    </w:p>
    <w:p w:rsidR="00046F8B" w:rsidRDefault="00046F8B">
      <w:pPr>
        <w:pStyle w:val="1f2"/>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D736F9">
        <w:rPr>
          <w:noProof/>
        </w:rPr>
        <w:fldChar w:fldCharType="begin"/>
      </w:r>
      <w:r>
        <w:rPr>
          <w:noProof/>
        </w:rPr>
        <w:instrText xml:space="preserve"> PAGEREF _Toc433815953 \h </w:instrText>
      </w:r>
      <w:r w:rsidR="00D736F9">
        <w:rPr>
          <w:noProof/>
        </w:rPr>
      </w:r>
      <w:r w:rsidR="00D736F9">
        <w:rPr>
          <w:noProof/>
        </w:rPr>
        <w:fldChar w:fldCharType="separate"/>
      </w:r>
      <w:r w:rsidR="002F521E">
        <w:rPr>
          <w:noProof/>
        </w:rPr>
        <w:t>12</w:t>
      </w:r>
      <w:r w:rsidR="00D736F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D736F9">
        <w:rPr>
          <w:noProof/>
        </w:rPr>
        <w:fldChar w:fldCharType="begin"/>
      </w:r>
      <w:r>
        <w:rPr>
          <w:noProof/>
        </w:rPr>
        <w:instrText xml:space="preserve"> PAGEREF _Toc433815954 \h </w:instrText>
      </w:r>
      <w:r w:rsidR="00D736F9">
        <w:rPr>
          <w:noProof/>
        </w:rPr>
      </w:r>
      <w:r w:rsidR="00D736F9">
        <w:rPr>
          <w:noProof/>
        </w:rPr>
        <w:fldChar w:fldCharType="separate"/>
      </w:r>
      <w:r w:rsidR="002F521E">
        <w:rPr>
          <w:noProof/>
        </w:rPr>
        <w:t>12</w:t>
      </w:r>
      <w:r w:rsidR="00D736F9">
        <w:rPr>
          <w:noProof/>
        </w:rPr>
        <w:fldChar w:fldCharType="end"/>
      </w:r>
    </w:p>
    <w:p w:rsidR="00046F8B" w:rsidRDefault="00046F8B">
      <w:pPr>
        <w:pStyle w:val="1f2"/>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D736F9">
        <w:rPr>
          <w:noProof/>
        </w:rPr>
        <w:fldChar w:fldCharType="begin"/>
      </w:r>
      <w:r>
        <w:rPr>
          <w:noProof/>
        </w:rPr>
        <w:instrText xml:space="preserve"> PAGEREF _Toc433815955 \h </w:instrText>
      </w:r>
      <w:r w:rsidR="00D736F9">
        <w:rPr>
          <w:noProof/>
        </w:rPr>
      </w:r>
      <w:r w:rsidR="00D736F9">
        <w:rPr>
          <w:noProof/>
        </w:rPr>
        <w:fldChar w:fldCharType="separate"/>
      </w:r>
      <w:r w:rsidR="002F521E">
        <w:rPr>
          <w:noProof/>
        </w:rPr>
        <w:t>13</w:t>
      </w:r>
      <w:r w:rsidR="00D736F9">
        <w:rPr>
          <w:noProof/>
        </w:rPr>
        <w:fldChar w:fldCharType="end"/>
      </w:r>
    </w:p>
    <w:p w:rsidR="00046F8B" w:rsidRDefault="00046F8B">
      <w:pPr>
        <w:pStyle w:val="1f2"/>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D736F9">
        <w:rPr>
          <w:noProof/>
        </w:rPr>
        <w:fldChar w:fldCharType="begin"/>
      </w:r>
      <w:r>
        <w:rPr>
          <w:noProof/>
        </w:rPr>
        <w:instrText xml:space="preserve"> PAGEREF _Toc433815956 \h </w:instrText>
      </w:r>
      <w:r w:rsidR="00D736F9">
        <w:rPr>
          <w:noProof/>
        </w:rPr>
      </w:r>
      <w:r w:rsidR="00D736F9">
        <w:rPr>
          <w:noProof/>
        </w:rPr>
        <w:fldChar w:fldCharType="separate"/>
      </w:r>
      <w:r w:rsidR="002F521E">
        <w:rPr>
          <w:noProof/>
        </w:rPr>
        <w:t>16</w:t>
      </w:r>
      <w:r w:rsidR="00D736F9">
        <w:rPr>
          <w:noProof/>
        </w:rPr>
        <w:fldChar w:fldCharType="end"/>
      </w:r>
    </w:p>
    <w:p w:rsidR="00046F8B" w:rsidRDefault="00046F8B">
      <w:pPr>
        <w:pStyle w:val="1f2"/>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D736F9">
        <w:rPr>
          <w:noProof/>
        </w:rPr>
        <w:fldChar w:fldCharType="begin"/>
      </w:r>
      <w:r>
        <w:rPr>
          <w:noProof/>
        </w:rPr>
        <w:instrText xml:space="preserve"> PAGEREF _Toc433815957 \h </w:instrText>
      </w:r>
      <w:r w:rsidR="00D736F9">
        <w:rPr>
          <w:noProof/>
        </w:rPr>
      </w:r>
      <w:r w:rsidR="00D736F9">
        <w:rPr>
          <w:noProof/>
        </w:rPr>
        <w:fldChar w:fldCharType="separate"/>
      </w:r>
      <w:r w:rsidR="002F521E">
        <w:rPr>
          <w:noProof/>
        </w:rPr>
        <w:t>28</w:t>
      </w:r>
      <w:r w:rsidR="00D736F9">
        <w:rPr>
          <w:noProof/>
        </w:rPr>
        <w:fldChar w:fldCharType="end"/>
      </w:r>
    </w:p>
    <w:p w:rsidR="00046F8B" w:rsidRDefault="00046F8B">
      <w:pPr>
        <w:pStyle w:val="1f2"/>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D736F9">
        <w:rPr>
          <w:noProof/>
        </w:rPr>
        <w:fldChar w:fldCharType="begin"/>
      </w:r>
      <w:r>
        <w:rPr>
          <w:noProof/>
        </w:rPr>
        <w:instrText xml:space="preserve"> PAGEREF _Toc433815958 \h </w:instrText>
      </w:r>
      <w:r w:rsidR="00D736F9">
        <w:rPr>
          <w:noProof/>
        </w:rPr>
      </w:r>
      <w:r w:rsidR="00D736F9">
        <w:rPr>
          <w:noProof/>
        </w:rPr>
        <w:fldChar w:fldCharType="separate"/>
      </w:r>
      <w:r w:rsidR="002F521E">
        <w:rPr>
          <w:noProof/>
        </w:rPr>
        <w:t>33</w:t>
      </w:r>
      <w:r w:rsidR="00D736F9">
        <w:rPr>
          <w:noProof/>
        </w:rPr>
        <w:fldChar w:fldCharType="end"/>
      </w:r>
    </w:p>
    <w:p w:rsidR="00046F8B" w:rsidRDefault="00046F8B">
      <w:pPr>
        <w:pStyle w:val="1f2"/>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D736F9">
        <w:rPr>
          <w:noProof/>
        </w:rPr>
        <w:fldChar w:fldCharType="begin"/>
      </w:r>
      <w:r>
        <w:rPr>
          <w:noProof/>
        </w:rPr>
        <w:instrText xml:space="preserve"> PAGEREF _Toc433815959 \h </w:instrText>
      </w:r>
      <w:r w:rsidR="00D736F9">
        <w:rPr>
          <w:noProof/>
        </w:rPr>
      </w:r>
      <w:r w:rsidR="00D736F9">
        <w:rPr>
          <w:noProof/>
        </w:rPr>
        <w:fldChar w:fldCharType="separate"/>
      </w:r>
      <w:r w:rsidR="002F521E">
        <w:rPr>
          <w:noProof/>
        </w:rPr>
        <w:t>34</w:t>
      </w:r>
      <w:r w:rsidR="00D736F9">
        <w:rPr>
          <w:noProof/>
        </w:rPr>
        <w:fldChar w:fldCharType="end"/>
      </w:r>
    </w:p>
    <w:p w:rsidR="00046F8B" w:rsidRDefault="00046F8B">
      <w:pPr>
        <w:pStyle w:val="1f2"/>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D736F9">
        <w:rPr>
          <w:noProof/>
        </w:rPr>
        <w:fldChar w:fldCharType="begin"/>
      </w:r>
      <w:r>
        <w:rPr>
          <w:noProof/>
        </w:rPr>
        <w:instrText xml:space="preserve"> PAGEREF _Toc433815960 \h </w:instrText>
      </w:r>
      <w:r w:rsidR="00D736F9">
        <w:rPr>
          <w:noProof/>
        </w:rPr>
      </w:r>
      <w:r w:rsidR="00D736F9">
        <w:rPr>
          <w:noProof/>
        </w:rPr>
        <w:fldChar w:fldCharType="separate"/>
      </w:r>
      <w:r w:rsidR="002F521E">
        <w:rPr>
          <w:noProof/>
        </w:rPr>
        <w:t>52</w:t>
      </w:r>
      <w:r w:rsidR="00D736F9">
        <w:rPr>
          <w:noProof/>
        </w:rPr>
        <w:fldChar w:fldCharType="end"/>
      </w:r>
    </w:p>
    <w:p w:rsidR="001C026D" w:rsidRPr="00A76C1A" w:rsidRDefault="00D736F9"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2"/>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D736F9" w:rsidRPr="00A76C1A">
        <w:rPr>
          <w:bCs/>
        </w:rPr>
        <w:fldChar w:fldCharType="begin"/>
      </w:r>
      <w:r w:rsidRPr="00A76C1A">
        <w:rPr>
          <w:bCs/>
        </w:rPr>
        <w:instrText xml:space="preserve"> REF _Ref166267456 \h  \* MERGEFORMAT </w:instrText>
      </w:r>
      <w:r w:rsidR="00D736F9" w:rsidRPr="00A76C1A">
        <w:rPr>
          <w:bCs/>
        </w:rPr>
      </w:r>
      <w:r w:rsidR="00D736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736F9" w:rsidRPr="00A76C1A">
        <w:rPr>
          <w:bCs/>
        </w:rPr>
        <w:fldChar w:fldCharType="begin"/>
      </w:r>
      <w:r w:rsidRPr="00A76C1A">
        <w:rPr>
          <w:bCs/>
        </w:rPr>
        <w:instrText xml:space="preserve"> REF _Ref166267457 \h  \* MERGEFORMAT </w:instrText>
      </w:r>
      <w:r w:rsidR="00D736F9" w:rsidRPr="00A76C1A">
        <w:rPr>
          <w:bCs/>
        </w:rPr>
      </w:r>
      <w:r w:rsidR="00D736F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D736F9" w:rsidRPr="00A76C1A">
        <w:rPr>
          <w:bCs/>
        </w:rPr>
        <w:fldChar w:fldCharType="begin"/>
      </w:r>
      <w:r w:rsidRPr="00A76C1A">
        <w:rPr>
          <w:bCs/>
        </w:rPr>
        <w:instrText xml:space="preserve"> REF _Ref166267727 \h  \* MERGEFORMAT </w:instrText>
      </w:r>
      <w:r w:rsidR="00D736F9" w:rsidRPr="00A76C1A">
        <w:rPr>
          <w:bCs/>
        </w:rPr>
      </w:r>
      <w:r w:rsidR="00D736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D736F9" w:rsidRPr="00A76C1A">
        <w:rPr>
          <w:bCs/>
        </w:rPr>
        <w:fldChar w:fldCharType="begin"/>
      </w:r>
      <w:r w:rsidRPr="00A76C1A">
        <w:rPr>
          <w:bCs/>
        </w:rPr>
        <w:instrText xml:space="preserve"> REF _Ref166311076 \h  \* MERGEFORMAT </w:instrText>
      </w:r>
      <w:r w:rsidR="00D736F9" w:rsidRPr="00A76C1A">
        <w:rPr>
          <w:bCs/>
        </w:rPr>
      </w:r>
      <w:r w:rsidR="00D736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736F9" w:rsidRPr="00A76C1A">
        <w:rPr>
          <w:bCs/>
        </w:rPr>
        <w:fldChar w:fldCharType="begin"/>
      </w:r>
      <w:r w:rsidRPr="00A76C1A">
        <w:rPr>
          <w:bCs/>
        </w:rPr>
        <w:instrText xml:space="preserve"> REF _Ref166311380 \h  \* MERGEFORMAT </w:instrText>
      </w:r>
      <w:r w:rsidR="00D736F9" w:rsidRPr="00A76C1A">
        <w:rPr>
          <w:bCs/>
        </w:rPr>
      </w:r>
      <w:r w:rsidR="00D736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736F9" w:rsidRPr="00A76C1A">
        <w:rPr>
          <w:bCs/>
        </w:rPr>
        <w:fldChar w:fldCharType="begin"/>
      </w:r>
      <w:r w:rsidRPr="00A76C1A">
        <w:rPr>
          <w:bCs/>
        </w:rPr>
        <w:instrText xml:space="preserve"> REF _Ref166312503 \h  \* MERGEFORMAT </w:instrText>
      </w:r>
      <w:r w:rsidR="00D736F9" w:rsidRPr="00A76C1A">
        <w:rPr>
          <w:bCs/>
        </w:rPr>
      </w:r>
      <w:r w:rsidR="00D736F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736F9" w:rsidRPr="00A76C1A">
        <w:rPr>
          <w:bCs/>
        </w:rPr>
        <w:fldChar w:fldCharType="begin"/>
      </w:r>
      <w:r w:rsidRPr="00A76C1A">
        <w:rPr>
          <w:bCs/>
        </w:rPr>
        <w:instrText xml:space="preserve"> REF _Ref166267727 \h  \* MERGEFORMAT </w:instrText>
      </w:r>
      <w:r w:rsidR="00D736F9" w:rsidRPr="00A76C1A">
        <w:rPr>
          <w:bCs/>
        </w:rPr>
      </w:r>
      <w:r w:rsidR="00D736F9"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736F9" w:rsidRPr="00856C74">
        <w:rPr>
          <w:bCs/>
        </w:rPr>
        <w:fldChar w:fldCharType="begin"/>
      </w:r>
      <w:r w:rsidRPr="00856C74">
        <w:rPr>
          <w:bCs/>
        </w:rPr>
        <w:instrText xml:space="preserve"> REF _Ref166315159 \h  \* MERGEFORMAT </w:instrText>
      </w:r>
      <w:r w:rsidR="00D736F9" w:rsidRPr="00856C74">
        <w:rPr>
          <w:bCs/>
        </w:rPr>
      </w:r>
      <w:r w:rsidR="00D736F9" w:rsidRPr="00856C74">
        <w:rPr>
          <w:bCs/>
        </w:rPr>
        <w:fldChar w:fldCharType="end"/>
      </w:r>
      <w:r w:rsidRPr="00856C74">
        <w:rPr>
          <w:bCs/>
        </w:rPr>
        <w:t xml:space="preserve"> и 9.17.</w:t>
      </w:r>
      <w:r w:rsidR="00D736F9" w:rsidRPr="00856C74">
        <w:rPr>
          <w:bCs/>
        </w:rPr>
        <w:fldChar w:fldCharType="begin"/>
      </w:r>
      <w:r w:rsidRPr="00856C74">
        <w:rPr>
          <w:bCs/>
        </w:rPr>
        <w:instrText xml:space="preserve"> REF _Ref166315233 \h  \* MERGEFORMAT </w:instrText>
      </w:r>
      <w:r w:rsidR="00D736F9" w:rsidRPr="00856C74">
        <w:rPr>
          <w:bCs/>
        </w:rPr>
      </w:r>
      <w:r w:rsidR="00D736F9"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736F9" w:rsidRPr="00EC7F64">
        <w:rPr>
          <w:kern w:val="0"/>
          <w:lang w:eastAsia="ru-RU"/>
        </w:rPr>
        <w:fldChar w:fldCharType="begin"/>
      </w:r>
      <w:r w:rsidRPr="00EC7F64">
        <w:rPr>
          <w:kern w:val="0"/>
          <w:lang w:eastAsia="ru-RU"/>
        </w:rPr>
        <w:instrText xml:space="preserve"> REF _Ref166314817 \h  \* MERGEFORMAT </w:instrText>
      </w:r>
      <w:r w:rsidR="00D736F9" w:rsidRPr="00EC7F64">
        <w:rPr>
          <w:kern w:val="0"/>
          <w:lang w:eastAsia="ru-RU"/>
        </w:rPr>
      </w:r>
      <w:r w:rsidR="00D736F9"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894182">
                    <w:t>общего имущества</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57652E" w:rsidRDefault="0057652E" w:rsidP="0057652E">
                  <w:pPr>
                    <w:autoSpaceDE w:val="0"/>
                    <w:spacing w:after="0"/>
                    <w:jc w:val="center"/>
                    <w:rPr>
                      <w:kern w:val="0"/>
                      <w:lang w:eastAsia="en-US"/>
                    </w:rPr>
                  </w:pPr>
                  <w:r>
                    <w:t>г. Тула, ул. Тургеневская, д. 38а, секция АА1</w:t>
                  </w:r>
                </w:p>
                <w:p w:rsidR="0057652E" w:rsidRDefault="0057652E" w:rsidP="0057652E">
                  <w:pPr>
                    <w:autoSpaceDE w:val="0"/>
                    <w:spacing w:after="0"/>
                    <w:jc w:val="center"/>
                  </w:pPr>
                  <w:r>
                    <w:t>г. Тула, ул. Тургеневская, д. 38а, секция Б</w:t>
                  </w:r>
                </w:p>
                <w:p w:rsidR="00C22CD9" w:rsidRPr="00A76C1A" w:rsidRDefault="0057652E" w:rsidP="0057652E">
                  <w:pPr>
                    <w:autoSpaceDE w:val="0"/>
                    <w:spacing w:after="0"/>
                    <w:jc w:val="center"/>
                  </w:pPr>
                  <w:r>
                    <w:t>г. Тула, ул. Тургеневская, д. 38а, секция В</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894182" w:rsidRDefault="00894182" w:rsidP="00D551A5">
                  <w:pPr>
                    <w:pStyle w:val="29"/>
                    <w:spacing w:after="0" w:line="240" w:lineRule="auto"/>
                    <w:ind w:left="0"/>
                    <w:jc w:val="center"/>
                  </w:pPr>
                </w:p>
                <w:p w:rsidR="00F22DB3" w:rsidRDefault="0057652E" w:rsidP="00D551A5">
                  <w:pPr>
                    <w:pStyle w:val="29"/>
                    <w:spacing w:after="0" w:line="240" w:lineRule="auto"/>
                    <w:ind w:left="0"/>
                    <w:jc w:val="center"/>
                  </w:pPr>
                  <w:r>
                    <w:t>3</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38181F"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57652E" w:rsidRDefault="0057652E" w:rsidP="0057652E">
            <w:pPr>
              <w:autoSpaceDE w:val="0"/>
              <w:spacing w:after="0"/>
              <w:jc w:val="center"/>
              <w:rPr>
                <w:kern w:val="0"/>
                <w:lang w:eastAsia="en-US"/>
              </w:rPr>
            </w:pPr>
            <w:r>
              <w:t>г. Тула, ул. Тургеневская, д. 38а, секция АА1</w:t>
            </w:r>
          </w:p>
          <w:p w:rsidR="0057652E" w:rsidRDefault="0057652E" w:rsidP="0057652E">
            <w:pPr>
              <w:autoSpaceDE w:val="0"/>
              <w:spacing w:after="0"/>
              <w:jc w:val="center"/>
            </w:pPr>
            <w:r>
              <w:t>г. Тула, ул. Тургеневская, д. 38а, секция Б</w:t>
            </w:r>
          </w:p>
          <w:p w:rsidR="00542FBF" w:rsidRPr="00A76C1A" w:rsidRDefault="0057652E" w:rsidP="0057652E">
            <w:pPr>
              <w:autoSpaceDE w:val="0"/>
              <w:spacing w:after="0"/>
              <w:jc w:val="center"/>
            </w:pPr>
            <w:r>
              <w:t>г. Тула, ул. Тургеневская, д. 38а, секция В</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894182">
              <w:rPr>
                <w:lang w:eastAsia="ru-RU"/>
              </w:rPr>
              <w:t>15 октября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5A349B">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894182">
              <w:rPr>
                <w:color w:val="000000"/>
              </w:rPr>
              <w:t>3 256 887,71</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94182" w:rsidRPr="00A76C1A" w:rsidRDefault="00894182" w:rsidP="00894182">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894182" w:rsidRPr="000B7DFC" w:rsidRDefault="00894182" w:rsidP="00894182">
            <w:pPr>
              <w:keepNext/>
              <w:keepLines/>
              <w:widowControl w:val="0"/>
              <w:suppressLineNumbers/>
              <w:spacing w:after="0"/>
            </w:pPr>
            <w:r w:rsidRPr="000B7DFC">
              <w:t xml:space="preserve">дата начала предоставления разъяснений положений конкурсной документации – </w:t>
            </w:r>
            <w:r>
              <w:rPr>
                <w:lang w:eastAsia="ru-RU"/>
              </w:rPr>
              <w:t>01 августа</w:t>
            </w:r>
            <w:r>
              <w:t xml:space="preserve"> 2016</w:t>
            </w:r>
            <w:r w:rsidRPr="000B7DFC">
              <w:t xml:space="preserve"> года;</w:t>
            </w:r>
          </w:p>
          <w:p w:rsidR="00894182" w:rsidRPr="000B7DFC" w:rsidRDefault="00894182" w:rsidP="00894182">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Pr>
                <w:lang w:eastAsia="ru-RU"/>
              </w:rPr>
              <w:t>05 августа</w:t>
            </w:r>
            <w:r>
              <w:t xml:space="preserve"> 2016</w:t>
            </w:r>
            <w:r w:rsidRPr="000B7DFC">
              <w:t xml:space="preserve"> года.</w:t>
            </w:r>
          </w:p>
          <w:p w:rsidR="00F22DB3" w:rsidRPr="00A76C1A" w:rsidRDefault="00894182" w:rsidP="0089418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Pr>
                <w:lang w:eastAsia="ru-RU"/>
              </w:rPr>
              <w:t>06 августа</w:t>
            </w:r>
            <w:r>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894182" w:rsidRDefault="00894182" w:rsidP="00894182">
            <w:pPr>
              <w:keepLines/>
              <w:widowControl w:val="0"/>
              <w:suppressLineNumbers/>
              <w:spacing w:after="0"/>
            </w:pPr>
            <w:r w:rsidRPr="00A76C1A">
              <w:t xml:space="preserve">Дата начала подачи заявок на участие в конкурсе: </w:t>
            </w:r>
            <w:r>
              <w:rPr>
                <w:lang w:eastAsia="ru-RU"/>
              </w:rPr>
              <w:t>01 августа</w:t>
            </w:r>
            <w:r>
              <w:t xml:space="preserve"> 2016 года</w:t>
            </w:r>
            <w:r w:rsidRPr="00A76C1A">
              <w:t>.</w:t>
            </w:r>
          </w:p>
          <w:p w:rsidR="00894182" w:rsidRPr="00A76C1A" w:rsidRDefault="00894182" w:rsidP="00894182">
            <w:pPr>
              <w:keepLines/>
              <w:widowControl w:val="0"/>
              <w:suppressLineNumbers/>
              <w:spacing w:after="0"/>
            </w:pPr>
            <w:r w:rsidRPr="00A76C1A">
              <w:t xml:space="preserve">Дата окончания подачи заявок на участие в конкурсе: </w:t>
            </w:r>
            <w:r>
              <w:rPr>
                <w:lang w:eastAsia="ru-RU"/>
              </w:rPr>
              <w:t>08 августа 2016</w:t>
            </w:r>
            <w:r w:rsidRPr="000B7DFC">
              <w:t xml:space="preserve"> года</w:t>
            </w:r>
            <w:r w:rsidRPr="00A76C1A">
              <w:t xml:space="preserve"> до 17.00.</w:t>
            </w:r>
          </w:p>
          <w:p w:rsidR="00894182" w:rsidRPr="00A76C1A" w:rsidRDefault="00894182" w:rsidP="00894182">
            <w:pPr>
              <w:suppressAutoHyphens w:val="0"/>
              <w:autoSpaceDE w:val="0"/>
              <w:autoSpaceDN w:val="0"/>
              <w:adjustRightInd w:val="0"/>
              <w:spacing w:after="0"/>
            </w:pPr>
            <w:r w:rsidRPr="00A76C1A">
              <w:t xml:space="preserve">Прием заявок осуществляется в рабочие дни с 10 до 17 часов по </w:t>
            </w:r>
            <w:r>
              <w:t>московскому времени.</w:t>
            </w:r>
          </w:p>
          <w:p w:rsidR="00F22DB3" w:rsidRPr="00894182" w:rsidRDefault="00894182" w:rsidP="00894182">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w:t>
            </w:r>
            <w:r>
              <w:rPr>
                <w:kern w:val="0"/>
                <w:lang w:eastAsia="ru-RU"/>
              </w:rPr>
              <w:t>ти, расположенный по адресу: г.</w:t>
            </w:r>
            <w:r w:rsidRPr="00A76C1A">
              <w:rPr>
                <w:kern w:val="0"/>
                <w:lang w:eastAsia="ru-RU"/>
              </w:rPr>
              <w:t>Тула, ул.</w:t>
            </w:r>
            <w:r>
              <w:rPr>
                <w:kern w:val="0"/>
                <w:lang w:eastAsia="ru-RU"/>
              </w:rPr>
              <w:t>Советская, д.</w:t>
            </w:r>
            <w:r w:rsidRPr="00A76C1A">
              <w:rPr>
                <w:kern w:val="0"/>
                <w:lang w:eastAsia="ru-RU"/>
              </w:rPr>
              <w:t>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894182">
              <w:rPr>
                <w:color w:val="000000"/>
              </w:rPr>
              <w:t>162 844,39</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 xml:space="preserve">Порядок </w:t>
            </w:r>
            <w:r w:rsidR="00894182" w:rsidRPr="00BB4F8A">
              <w:rPr>
                <w:b/>
                <w:kern w:val="0"/>
                <w:lang w:eastAsia="ru-RU"/>
              </w:rPr>
              <w:t>внесения обеспечения</w:t>
            </w:r>
            <w:r w:rsidRPr="00BB4F8A">
              <w:rPr>
                <w:b/>
                <w:kern w:val="0"/>
                <w:lang w:eastAsia="ru-RU"/>
              </w:rPr>
              <w:t xml:space="preserve"> заявок на участие в торгах.</w:t>
            </w:r>
          </w:p>
          <w:p w:rsidR="00C22CD9" w:rsidRPr="00A76C1A" w:rsidRDefault="00C22CD9" w:rsidP="002A3CBA">
            <w:pPr>
              <w:spacing w:after="0"/>
            </w:pPr>
            <w:r w:rsidRPr="00BB4F8A">
              <w:t xml:space="preserve">Обеспечение заявок на участие в торгах перечисляется по безналичному расчету платежным поручением путем внесения </w:t>
            </w:r>
            <w:r w:rsidRPr="00BB4F8A">
              <w:lastRenderedPageBreak/>
              <w:t>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894182" w:rsidP="00DE7535">
            <w:pPr>
              <w:spacing w:after="0"/>
            </w:pPr>
            <w:r>
              <w:t xml:space="preserve">Банк: </w:t>
            </w:r>
            <w:r w:rsidR="00C22CD9" w:rsidRPr="00A76C1A">
              <w:t>Отделение № 8604 Сбербанка России г. Тула</w:t>
            </w:r>
          </w:p>
          <w:p w:rsidR="00C22CD9" w:rsidRPr="00A76C1A" w:rsidRDefault="00894182" w:rsidP="00DE7535">
            <w:pPr>
              <w:spacing w:after="0"/>
            </w:pPr>
            <w:r>
              <w:t xml:space="preserve">БИК: </w:t>
            </w:r>
            <w:r w:rsidR="00C22CD9" w:rsidRPr="00A76C1A">
              <w:t>047003608</w:t>
            </w:r>
          </w:p>
          <w:p w:rsidR="00C22CD9" w:rsidRPr="00A76C1A" w:rsidRDefault="00C22CD9" w:rsidP="00DE7535">
            <w:pPr>
              <w:spacing w:after="0"/>
            </w:pPr>
            <w:r w:rsidRPr="00A76C1A">
              <w:t>р/с: 40603810666000000037</w:t>
            </w:r>
          </w:p>
          <w:p w:rsidR="00C22CD9" w:rsidRPr="00A76C1A" w:rsidRDefault="00894182" w:rsidP="00DE7535">
            <w:pPr>
              <w:spacing w:after="0"/>
            </w:pPr>
            <w:r>
              <w:t xml:space="preserve">к/счет: </w:t>
            </w:r>
            <w:r w:rsidR="00C22CD9" w:rsidRPr="00A76C1A">
              <w:t>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94182">
            <w:pPr>
              <w:spacing w:after="0"/>
            </w:pPr>
            <w:r w:rsidRPr="00A76C1A">
              <w:t xml:space="preserve">Реестровый номер </w:t>
            </w:r>
            <w:r w:rsidRPr="00DA243E">
              <w:t xml:space="preserve">торгов – </w:t>
            </w:r>
            <w:r w:rsidR="00894182">
              <w:t>613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894182">
              <w:rPr>
                <w:spacing w:val="2"/>
                <w:lang w:eastAsia="ru-RU"/>
              </w:rPr>
              <w:t>977 066,31</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894182" w:rsidP="00D63E8C">
            <w:pPr>
              <w:spacing w:after="0"/>
            </w:pPr>
            <w:r>
              <w:t xml:space="preserve">Банк: </w:t>
            </w:r>
            <w:r w:rsidR="002E361D" w:rsidRPr="00E41EEF">
              <w:t>Отделение № 8604 Сбербанка России г. Тула</w:t>
            </w:r>
          </w:p>
          <w:p w:rsidR="002E361D" w:rsidRPr="00E41EEF" w:rsidRDefault="00894182" w:rsidP="00D63E8C">
            <w:pPr>
              <w:spacing w:after="0"/>
            </w:pPr>
            <w:r>
              <w:t xml:space="preserve">БИК: </w:t>
            </w:r>
            <w:r w:rsidR="002E361D" w:rsidRPr="00E41EEF">
              <w:t>047003608</w:t>
            </w:r>
          </w:p>
          <w:p w:rsidR="002E361D" w:rsidRDefault="00894182" w:rsidP="00D63E8C">
            <w:pPr>
              <w:spacing w:after="0"/>
            </w:pPr>
            <w:r>
              <w:t xml:space="preserve">к/счет: </w:t>
            </w:r>
            <w:r w:rsidR="002E361D" w:rsidRPr="00E41EEF">
              <w:t>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894182">
              <w:t>613</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A78D2">
            <w:r w:rsidRPr="00A76C1A">
              <w:t xml:space="preserve">Вскрытие конвертов с заявками на участие в конкурсе состоится   </w:t>
            </w:r>
            <w:r w:rsidR="00894182">
              <w:rPr>
                <w:lang w:eastAsia="ru-RU"/>
              </w:rPr>
              <w:t>09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Default="00894182" w:rsidP="00A93D32">
            <w:pPr>
              <w:suppressAutoHyphens w:val="0"/>
              <w:autoSpaceDE w:val="0"/>
              <w:autoSpaceDN w:val="0"/>
              <w:adjustRightInd w:val="0"/>
              <w:spacing w:after="0"/>
              <w:rPr>
                <w:bCs/>
                <w:kern w:val="0"/>
                <w:lang w:eastAsia="ru-RU"/>
              </w:rPr>
            </w:pPr>
            <w:r>
              <w:rPr>
                <w:lang w:eastAsia="ru-RU"/>
              </w:rPr>
              <w:t>11 августа</w:t>
            </w:r>
            <w:r w:rsidR="00A97986">
              <w:rPr>
                <w:bCs/>
                <w:kern w:val="0"/>
                <w:lang w:eastAsia="ru-RU"/>
              </w:rPr>
              <w:t xml:space="preserve"> 2016 года.</w:t>
            </w:r>
          </w:p>
          <w:p w:rsidR="00894182" w:rsidRDefault="00894182" w:rsidP="00A93D32">
            <w:pPr>
              <w:suppressAutoHyphens w:val="0"/>
              <w:autoSpaceDE w:val="0"/>
              <w:autoSpaceDN w:val="0"/>
              <w:adjustRightInd w:val="0"/>
              <w:spacing w:after="0"/>
              <w:rPr>
                <w:bCs/>
                <w:kern w:val="0"/>
                <w:lang w:eastAsia="ru-RU"/>
              </w:rPr>
            </w:pPr>
          </w:p>
          <w:p w:rsidR="00894182" w:rsidRDefault="00894182" w:rsidP="00A93D32">
            <w:pPr>
              <w:suppressAutoHyphens w:val="0"/>
              <w:autoSpaceDE w:val="0"/>
              <w:autoSpaceDN w:val="0"/>
              <w:adjustRightInd w:val="0"/>
              <w:spacing w:after="0"/>
              <w:rPr>
                <w:bCs/>
                <w:kern w:val="0"/>
                <w:lang w:eastAsia="ru-RU"/>
              </w:rPr>
            </w:pPr>
          </w:p>
          <w:p w:rsidR="00894182" w:rsidRDefault="00894182" w:rsidP="00A93D32">
            <w:pPr>
              <w:suppressAutoHyphens w:val="0"/>
              <w:autoSpaceDE w:val="0"/>
              <w:autoSpaceDN w:val="0"/>
              <w:adjustRightInd w:val="0"/>
              <w:spacing w:after="0"/>
              <w:rPr>
                <w:bCs/>
                <w:kern w:val="0"/>
                <w:lang w:eastAsia="ru-RU"/>
              </w:rPr>
            </w:pPr>
          </w:p>
          <w:p w:rsidR="00894182" w:rsidRDefault="00894182" w:rsidP="00A93D32">
            <w:pPr>
              <w:suppressAutoHyphens w:val="0"/>
              <w:autoSpaceDE w:val="0"/>
              <w:autoSpaceDN w:val="0"/>
              <w:adjustRightInd w:val="0"/>
              <w:spacing w:after="0"/>
              <w:rPr>
                <w:bCs/>
                <w:kern w:val="0"/>
                <w:lang w:eastAsia="ru-RU"/>
              </w:rPr>
            </w:pPr>
          </w:p>
          <w:p w:rsidR="00894182" w:rsidRPr="00A76C1A" w:rsidRDefault="00894182" w:rsidP="00A93D32">
            <w:pPr>
              <w:suppressAutoHyphens w:val="0"/>
              <w:autoSpaceDE w:val="0"/>
              <w:autoSpaceDN w:val="0"/>
              <w:adjustRightInd w:val="0"/>
              <w:spacing w:after="0"/>
              <w:rPr>
                <w:kern w:val="0"/>
                <w:lang w:eastAsia="ru-RU"/>
              </w:rPr>
            </w:pP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3"/>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p w:rsidR="00894182" w:rsidRPr="00A76C1A" w:rsidRDefault="00894182" w:rsidP="00C97F79">
                  <w:pPr>
                    <w:widowControl w:val="0"/>
                    <w:tabs>
                      <w:tab w:val="left" w:pos="0"/>
                    </w:tabs>
                    <w:overflowPunct w:val="0"/>
                    <w:autoSpaceDE w:val="0"/>
                    <w:autoSpaceDN w:val="0"/>
                    <w:adjustRightInd w:val="0"/>
                    <w:jc w:val="left"/>
                    <w:textAlignment w:val="baseline"/>
                  </w:pP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3.95pt;height:37.55pt" o:ole="">
                  <v:imagedata r:id="rId10" o:title=""/>
                </v:shape>
                <o:OLEObject Type="Embed" ProgID="Equation.3" ShapeID="_x0000_i1026" DrawAspect="Content" ObjectID="_1531576384"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894182" w:rsidRDefault="00894182" w:rsidP="00616966">
            <w:pPr>
              <w:widowControl w:val="0"/>
              <w:suppressAutoHyphens w:val="0"/>
              <w:spacing w:after="0"/>
              <w:rPr>
                <w:rFonts w:eastAsia="MS Mincho"/>
                <w:kern w:val="0"/>
                <w:lang w:eastAsia="ja-JP"/>
              </w:rPr>
            </w:pPr>
          </w:p>
          <w:p w:rsidR="00894182" w:rsidRDefault="00894182" w:rsidP="00616966">
            <w:pPr>
              <w:widowControl w:val="0"/>
              <w:suppressAutoHyphens w:val="0"/>
              <w:spacing w:after="0"/>
              <w:rPr>
                <w:rFonts w:eastAsia="MS Mincho"/>
                <w:kern w:val="0"/>
                <w:lang w:eastAsia="ja-JP"/>
              </w:rPr>
            </w:pPr>
          </w:p>
          <w:p w:rsidR="00894182" w:rsidRDefault="00894182" w:rsidP="00616966">
            <w:pPr>
              <w:widowControl w:val="0"/>
              <w:suppressAutoHyphens w:val="0"/>
              <w:spacing w:after="0"/>
              <w:rPr>
                <w:rFonts w:eastAsia="MS Mincho"/>
                <w:kern w:val="0"/>
                <w:lang w:eastAsia="ja-JP"/>
              </w:rPr>
            </w:pPr>
          </w:p>
          <w:p w:rsidR="00894182" w:rsidRDefault="00894182" w:rsidP="00616966">
            <w:pPr>
              <w:widowControl w:val="0"/>
              <w:suppressAutoHyphens w:val="0"/>
              <w:spacing w:after="0"/>
              <w:rPr>
                <w:rFonts w:eastAsia="MS Mincho"/>
                <w:kern w:val="0"/>
                <w:lang w:eastAsia="ja-JP"/>
              </w:rPr>
            </w:pPr>
          </w:p>
          <w:p w:rsidR="00894182" w:rsidRDefault="00894182"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894182" w:rsidRPr="00A76C1A">
              <w:rPr>
                <w:kern w:val="0"/>
                <w:lang w:eastAsia="ru-RU"/>
              </w:rPr>
              <w:t>работ присваивается</w:t>
            </w:r>
            <w:r w:rsidRPr="00A76C1A">
              <w:rPr>
                <w:kern w:val="0"/>
                <w:lang w:eastAsia="ru-RU"/>
              </w:rPr>
              <w:t xml:space="preserve">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w:t>
                  </w:r>
                  <w:r w:rsidRPr="00A76C1A">
                    <w:rPr>
                      <w:kern w:val="0"/>
                      <w:lang w:eastAsia="ru-RU"/>
                    </w:rPr>
                    <w:lastRenderedPageBreak/>
                    <w:t>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894182" w:rsidRDefault="00894182" w:rsidP="00616966">
            <w:pPr>
              <w:suppressAutoHyphens w:val="0"/>
              <w:spacing w:after="0"/>
              <w:rPr>
                <w:rFonts w:eastAsia="MS Mincho"/>
                <w:kern w:val="0"/>
                <w:lang w:eastAsia="ja-JP"/>
              </w:rPr>
            </w:pPr>
          </w:p>
          <w:p w:rsidR="00894182" w:rsidRDefault="00894182"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94182"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894182">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94182"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894182">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w:t>
            </w:r>
            <w:r w:rsidRPr="00A76C1A">
              <w:rPr>
                <w:rFonts w:eastAsia="MS Mincho"/>
                <w:kern w:val="0"/>
                <w:lang w:eastAsia="ja-JP"/>
              </w:rPr>
              <w:lastRenderedPageBreak/>
              <w:t xml:space="preserve">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894182" w:rsidRDefault="00894182" w:rsidP="00894182">
      <w:pPr>
        <w:spacing w:after="120"/>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
        <w:gridCol w:w="3396"/>
        <w:gridCol w:w="3114"/>
        <w:gridCol w:w="1954"/>
      </w:tblGrid>
      <w:tr w:rsidR="00894182" w:rsidRPr="00894182" w:rsidTr="00894182">
        <w:trPr>
          <w:trHeight w:val="405"/>
        </w:trPr>
        <w:tc>
          <w:tcPr>
            <w:tcW w:w="455" w:type="pct"/>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 п/п</w:t>
            </w:r>
          </w:p>
        </w:tc>
        <w:tc>
          <w:tcPr>
            <w:tcW w:w="1831" w:type="pct"/>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Адрес МКД</w:t>
            </w:r>
          </w:p>
        </w:tc>
        <w:tc>
          <w:tcPr>
            <w:tcW w:w="1680" w:type="pct"/>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Виды работ (услуг)</w:t>
            </w:r>
          </w:p>
        </w:tc>
        <w:tc>
          <w:tcPr>
            <w:tcW w:w="1034" w:type="pct"/>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Стоимость, руб.</w:t>
            </w:r>
          </w:p>
        </w:tc>
      </w:tr>
      <w:tr w:rsidR="00894182" w:rsidRPr="00894182" w:rsidTr="00894182">
        <w:trPr>
          <w:trHeight w:val="675"/>
        </w:trPr>
        <w:tc>
          <w:tcPr>
            <w:tcW w:w="455" w:type="pct"/>
            <w:vMerge w:val="restar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1</w:t>
            </w:r>
          </w:p>
        </w:tc>
        <w:tc>
          <w:tcPr>
            <w:tcW w:w="1831" w:type="pct"/>
            <w:vMerge w:val="restart"/>
            <w:shd w:val="clear" w:color="auto" w:fill="auto"/>
            <w:vAlign w:val="center"/>
            <w:hideMark/>
          </w:tcPr>
          <w:p w:rsidR="00894182" w:rsidRDefault="00894182" w:rsidP="00894182">
            <w:pPr>
              <w:suppressAutoHyphens w:val="0"/>
              <w:spacing w:after="0"/>
              <w:jc w:val="center"/>
              <w:rPr>
                <w:color w:val="000000"/>
                <w:kern w:val="0"/>
                <w:lang w:eastAsia="ru-RU"/>
              </w:rPr>
            </w:pPr>
            <w:r>
              <w:rPr>
                <w:color w:val="000000"/>
                <w:kern w:val="0"/>
                <w:lang w:eastAsia="ru-RU"/>
              </w:rPr>
              <w:t>г. Тула, ул. Тургеневская,</w:t>
            </w:r>
          </w:p>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д. 38а, секция АА1</w:t>
            </w: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водоотведения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376 371,23</w:t>
            </w:r>
          </w:p>
        </w:tc>
      </w:tr>
      <w:tr w:rsidR="00894182" w:rsidRPr="00894182" w:rsidTr="00894182">
        <w:trPr>
          <w:trHeight w:val="418"/>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отопления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67 453,23</w:t>
            </w:r>
          </w:p>
        </w:tc>
      </w:tr>
      <w:tr w:rsidR="00894182" w:rsidRPr="00894182" w:rsidTr="00894182">
        <w:trPr>
          <w:trHeight w:val="405"/>
        </w:trPr>
        <w:tc>
          <w:tcPr>
            <w:tcW w:w="3966" w:type="pct"/>
            <w:gridSpan w:val="3"/>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Итого по МКД:</w:t>
            </w:r>
          </w:p>
        </w:tc>
        <w:tc>
          <w:tcPr>
            <w:tcW w:w="1034" w:type="pct"/>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443 824,46</w:t>
            </w:r>
          </w:p>
        </w:tc>
      </w:tr>
      <w:tr w:rsidR="00894182" w:rsidRPr="00894182" w:rsidTr="00894182">
        <w:trPr>
          <w:trHeight w:val="675"/>
        </w:trPr>
        <w:tc>
          <w:tcPr>
            <w:tcW w:w="455" w:type="pct"/>
            <w:vMerge w:val="restar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2</w:t>
            </w:r>
          </w:p>
        </w:tc>
        <w:tc>
          <w:tcPr>
            <w:tcW w:w="1831" w:type="pct"/>
            <w:vMerge w:val="restart"/>
            <w:shd w:val="clear" w:color="auto" w:fill="auto"/>
            <w:vAlign w:val="center"/>
            <w:hideMark/>
          </w:tcPr>
          <w:p w:rsidR="00894182" w:rsidRDefault="00894182" w:rsidP="00894182">
            <w:pPr>
              <w:suppressAutoHyphens w:val="0"/>
              <w:spacing w:after="0"/>
              <w:jc w:val="center"/>
              <w:rPr>
                <w:color w:val="000000"/>
                <w:kern w:val="0"/>
                <w:lang w:eastAsia="ru-RU"/>
              </w:rPr>
            </w:pPr>
            <w:r>
              <w:rPr>
                <w:color w:val="000000"/>
                <w:kern w:val="0"/>
                <w:lang w:eastAsia="ru-RU"/>
              </w:rPr>
              <w:t>г. Тула, ул. Тургеневская,</w:t>
            </w:r>
          </w:p>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д. 38а, секция Б</w:t>
            </w: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водоснабжения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19 923,17</w:t>
            </w:r>
          </w:p>
        </w:tc>
      </w:tr>
      <w:tr w:rsidR="00894182" w:rsidRPr="00894182" w:rsidTr="00894182">
        <w:trPr>
          <w:trHeight w:val="40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крыши</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400 489,72</w:t>
            </w:r>
          </w:p>
        </w:tc>
      </w:tr>
      <w:tr w:rsidR="00894182" w:rsidRPr="00894182" w:rsidTr="00894182">
        <w:trPr>
          <w:trHeight w:val="37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отопления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7 282,52</w:t>
            </w:r>
          </w:p>
        </w:tc>
      </w:tr>
      <w:tr w:rsidR="00894182" w:rsidRPr="00894182" w:rsidTr="00894182">
        <w:trPr>
          <w:trHeight w:val="67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электроснабжения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130 896,35</w:t>
            </w:r>
          </w:p>
        </w:tc>
      </w:tr>
      <w:tr w:rsidR="00894182" w:rsidRPr="00894182" w:rsidTr="00894182">
        <w:trPr>
          <w:trHeight w:val="40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фасада</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475 499,23</w:t>
            </w:r>
          </w:p>
        </w:tc>
      </w:tr>
      <w:tr w:rsidR="00894182" w:rsidRPr="00894182" w:rsidTr="00894182">
        <w:trPr>
          <w:trHeight w:val="405"/>
        </w:trPr>
        <w:tc>
          <w:tcPr>
            <w:tcW w:w="3966" w:type="pct"/>
            <w:gridSpan w:val="3"/>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Итого по МКД:</w:t>
            </w:r>
          </w:p>
        </w:tc>
        <w:tc>
          <w:tcPr>
            <w:tcW w:w="1034" w:type="pct"/>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1 034 090,99</w:t>
            </w:r>
          </w:p>
        </w:tc>
      </w:tr>
      <w:tr w:rsidR="00894182" w:rsidRPr="00894182" w:rsidTr="00894182">
        <w:trPr>
          <w:trHeight w:val="405"/>
        </w:trPr>
        <w:tc>
          <w:tcPr>
            <w:tcW w:w="455" w:type="pct"/>
            <w:vMerge w:val="restar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3</w:t>
            </w:r>
          </w:p>
        </w:tc>
        <w:tc>
          <w:tcPr>
            <w:tcW w:w="1831" w:type="pct"/>
            <w:vMerge w:val="restart"/>
            <w:shd w:val="clear" w:color="auto" w:fill="auto"/>
            <w:vAlign w:val="center"/>
            <w:hideMark/>
          </w:tcPr>
          <w:p w:rsidR="00894182" w:rsidRDefault="00894182" w:rsidP="00894182">
            <w:pPr>
              <w:suppressAutoHyphens w:val="0"/>
              <w:spacing w:after="0"/>
              <w:jc w:val="center"/>
              <w:rPr>
                <w:color w:val="000000"/>
                <w:kern w:val="0"/>
                <w:lang w:eastAsia="ru-RU"/>
              </w:rPr>
            </w:pPr>
            <w:r>
              <w:rPr>
                <w:color w:val="000000"/>
                <w:kern w:val="0"/>
                <w:lang w:eastAsia="ru-RU"/>
              </w:rPr>
              <w:t>г. Тула, ул. Тургеневская,</w:t>
            </w:r>
          </w:p>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д. 38а, секция В</w:t>
            </w: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фасада</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442 353,23</w:t>
            </w:r>
          </w:p>
        </w:tc>
      </w:tr>
      <w:tr w:rsidR="00894182" w:rsidRPr="00894182" w:rsidTr="00894182">
        <w:trPr>
          <w:trHeight w:val="40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крыши</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449 784,02</w:t>
            </w:r>
          </w:p>
        </w:tc>
      </w:tr>
      <w:tr w:rsidR="00894182" w:rsidRPr="00894182" w:rsidTr="00894182">
        <w:trPr>
          <w:trHeight w:val="67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водоснабжения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112 970,73</w:t>
            </w:r>
          </w:p>
        </w:tc>
      </w:tr>
      <w:tr w:rsidR="00894182" w:rsidRPr="00894182" w:rsidTr="00894182">
        <w:trPr>
          <w:trHeight w:val="67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электроснабжения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130 896,35</w:t>
            </w:r>
          </w:p>
        </w:tc>
      </w:tr>
      <w:tr w:rsidR="00894182" w:rsidRPr="00894182" w:rsidTr="00894182">
        <w:trPr>
          <w:trHeight w:val="67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водоотведения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117 352,88</w:t>
            </w:r>
          </w:p>
        </w:tc>
      </w:tr>
      <w:tr w:rsidR="00894182" w:rsidRPr="00894182" w:rsidTr="00894182">
        <w:trPr>
          <w:trHeight w:val="375"/>
        </w:trPr>
        <w:tc>
          <w:tcPr>
            <w:tcW w:w="455" w:type="pct"/>
            <w:vMerge/>
            <w:vAlign w:val="center"/>
            <w:hideMark/>
          </w:tcPr>
          <w:p w:rsidR="00894182" w:rsidRPr="00894182" w:rsidRDefault="00894182" w:rsidP="00894182">
            <w:pPr>
              <w:suppressAutoHyphens w:val="0"/>
              <w:spacing w:after="0"/>
              <w:jc w:val="center"/>
              <w:rPr>
                <w:color w:val="000000"/>
                <w:kern w:val="0"/>
                <w:lang w:eastAsia="ru-RU"/>
              </w:rPr>
            </w:pPr>
          </w:p>
        </w:tc>
        <w:tc>
          <w:tcPr>
            <w:tcW w:w="1831" w:type="pct"/>
            <w:vMerge/>
            <w:vAlign w:val="center"/>
            <w:hideMark/>
          </w:tcPr>
          <w:p w:rsidR="00894182" w:rsidRPr="00894182" w:rsidRDefault="00894182" w:rsidP="00894182">
            <w:pPr>
              <w:suppressAutoHyphens w:val="0"/>
              <w:spacing w:after="0"/>
              <w:jc w:val="center"/>
              <w:rPr>
                <w:color w:val="000000"/>
                <w:kern w:val="0"/>
                <w:lang w:eastAsia="ru-RU"/>
              </w:rPr>
            </w:pPr>
          </w:p>
        </w:tc>
        <w:tc>
          <w:tcPr>
            <w:tcW w:w="1680" w:type="pct"/>
            <w:shd w:val="clear" w:color="auto" w:fill="auto"/>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Ремонт системы отопления</w:t>
            </w:r>
          </w:p>
        </w:tc>
        <w:tc>
          <w:tcPr>
            <w:tcW w:w="1034" w:type="pct"/>
            <w:shd w:val="clear" w:color="auto" w:fill="auto"/>
            <w:noWrap/>
            <w:vAlign w:val="center"/>
            <w:hideMark/>
          </w:tcPr>
          <w:p w:rsidR="00894182" w:rsidRPr="00894182" w:rsidRDefault="00894182" w:rsidP="00894182">
            <w:pPr>
              <w:suppressAutoHyphens w:val="0"/>
              <w:spacing w:after="0"/>
              <w:jc w:val="center"/>
              <w:rPr>
                <w:color w:val="000000"/>
                <w:kern w:val="0"/>
                <w:lang w:eastAsia="ru-RU"/>
              </w:rPr>
            </w:pPr>
            <w:r w:rsidRPr="00894182">
              <w:rPr>
                <w:color w:val="000000"/>
                <w:kern w:val="0"/>
                <w:lang w:eastAsia="ru-RU"/>
              </w:rPr>
              <w:t>525 615,05</w:t>
            </w:r>
          </w:p>
        </w:tc>
      </w:tr>
      <w:tr w:rsidR="00894182" w:rsidRPr="00894182" w:rsidTr="00894182">
        <w:trPr>
          <w:trHeight w:val="405"/>
        </w:trPr>
        <w:tc>
          <w:tcPr>
            <w:tcW w:w="3966" w:type="pct"/>
            <w:gridSpan w:val="3"/>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Итого по МКД:</w:t>
            </w:r>
          </w:p>
        </w:tc>
        <w:tc>
          <w:tcPr>
            <w:tcW w:w="1034" w:type="pct"/>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1 778 972,26</w:t>
            </w:r>
          </w:p>
        </w:tc>
      </w:tr>
      <w:tr w:rsidR="00894182" w:rsidRPr="00894182" w:rsidTr="00894182">
        <w:trPr>
          <w:trHeight w:val="405"/>
        </w:trPr>
        <w:tc>
          <w:tcPr>
            <w:tcW w:w="3966" w:type="pct"/>
            <w:gridSpan w:val="3"/>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Итого:</w:t>
            </w:r>
          </w:p>
        </w:tc>
        <w:tc>
          <w:tcPr>
            <w:tcW w:w="1034" w:type="pct"/>
            <w:shd w:val="clear" w:color="auto" w:fill="auto"/>
            <w:noWrap/>
            <w:vAlign w:val="center"/>
            <w:hideMark/>
          </w:tcPr>
          <w:p w:rsidR="00894182" w:rsidRPr="00894182" w:rsidRDefault="00894182" w:rsidP="00894182">
            <w:pPr>
              <w:suppressAutoHyphens w:val="0"/>
              <w:spacing w:after="0"/>
              <w:jc w:val="center"/>
              <w:rPr>
                <w:b/>
                <w:bCs/>
                <w:color w:val="000000"/>
                <w:kern w:val="0"/>
                <w:lang w:eastAsia="ru-RU"/>
              </w:rPr>
            </w:pPr>
            <w:r w:rsidRPr="00894182">
              <w:rPr>
                <w:b/>
                <w:bCs/>
                <w:color w:val="000000"/>
                <w:kern w:val="0"/>
                <w:lang w:eastAsia="ru-RU"/>
              </w:rPr>
              <w:t>3 256 887,71</w:t>
            </w:r>
          </w:p>
        </w:tc>
      </w:tr>
    </w:tbl>
    <w:p w:rsidR="00894182" w:rsidRDefault="00894182" w:rsidP="00894182">
      <w:pPr>
        <w:spacing w:after="120"/>
      </w:pPr>
    </w:p>
    <w:p w:rsidR="001C1456" w:rsidRDefault="001C1456" w:rsidP="001C1456">
      <w:bookmarkStart w:id="159" w:name="_Toc378593471"/>
    </w:p>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d"/>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894182">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a"/>
        <w:spacing w:before="0" w:after="0"/>
        <w:ind w:firstLine="708"/>
        <w:rPr>
          <w:rFonts w:eastAsia="MS Mincho"/>
          <w:sz w:val="20"/>
          <w:szCs w:val="20"/>
        </w:rPr>
      </w:pP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a"/>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2"/>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2"/>
        <w:jc w:val="right"/>
        <w:rPr>
          <w:rFonts w:ascii="Times New Roman" w:eastAsia="MS Mincho" w:hAnsi="Times New Roman"/>
          <w:sz w:val="20"/>
          <w:szCs w:val="20"/>
        </w:rPr>
      </w:pPr>
    </w:p>
    <w:p w:rsidR="002D1BFC" w:rsidRPr="00581B10" w:rsidRDefault="002D1BFC" w:rsidP="002D1BFC">
      <w:pPr>
        <w:pStyle w:val="afffff2"/>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543"/>
        <w:gridCol w:w="2386"/>
        <w:gridCol w:w="2607"/>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firstRow="1" w:lastRow="0" w:firstColumn="1" w:lastColumn="0" w:noHBand="0" w:noVBand="1"/>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0"/>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796121">
        <w:t xml:space="preserve">крыши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894182" w:rsidRDefault="00894182" w:rsidP="00894182">
      <w:pPr>
        <w:autoSpaceDE w:val="0"/>
        <w:spacing w:after="0"/>
        <w:jc w:val="center"/>
        <w:rPr>
          <w:kern w:val="0"/>
          <w:lang w:eastAsia="en-US"/>
        </w:rPr>
      </w:pPr>
      <w:r>
        <w:t>г. Тула, ул. Тургеневская, д. 38а, секция АА1</w:t>
      </w:r>
    </w:p>
    <w:p w:rsidR="00894182" w:rsidRDefault="00894182" w:rsidP="00894182">
      <w:pPr>
        <w:autoSpaceDE w:val="0"/>
        <w:spacing w:after="0"/>
        <w:jc w:val="center"/>
      </w:pPr>
      <w:r>
        <w:t>г. Тула, ул. Тургеневская, д. 38а, секция Б</w:t>
      </w:r>
    </w:p>
    <w:p w:rsidR="00796121" w:rsidRDefault="00894182" w:rsidP="00894182">
      <w:pPr>
        <w:autoSpaceDE w:val="0"/>
        <w:spacing w:after="0"/>
        <w:jc w:val="center"/>
      </w:pPr>
      <w:r>
        <w:t>г. Тула, ул. Тургеневская, д. 38а, секция В</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w:t>
      </w:r>
      <w:bookmarkStart w:id="166" w:name="_GoBack"/>
      <w:bookmarkEnd w:id="166"/>
      <w:r w:rsidRPr="005E301D">
        <w:t xml:space="preserve">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894182" w:rsidP="005E301D">
      <w:pPr>
        <w:jc w:val="center"/>
        <w:rPr>
          <w:color w:val="000000"/>
        </w:rPr>
      </w:pPr>
      <w:r>
        <w:rPr>
          <w:color w:val="000000"/>
        </w:rPr>
        <w:t>3 256 887,71</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2E" w:rsidRDefault="0057652E">
      <w:pPr>
        <w:spacing w:after="0"/>
      </w:pPr>
      <w:r>
        <w:separator/>
      </w:r>
    </w:p>
  </w:endnote>
  <w:endnote w:type="continuationSeparator" w:id="0">
    <w:p w:rsidR="0057652E" w:rsidRDefault="00576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Pr="00394EB9" w:rsidRDefault="0057652E"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Pr="00394EB9" w:rsidRDefault="0057652E" w:rsidP="001C026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2E" w:rsidRDefault="0057652E">
      <w:pPr>
        <w:spacing w:after="0"/>
      </w:pPr>
      <w:r>
        <w:separator/>
      </w:r>
    </w:p>
  </w:footnote>
  <w:footnote w:type="continuationSeparator" w:id="0">
    <w:p w:rsidR="0057652E" w:rsidRDefault="0057652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rsidP="001C026D">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rsidP="001C026D">
    <w:pPr>
      <w:jc w:val="center"/>
    </w:pPr>
    <w:r>
      <w:fldChar w:fldCharType="begin"/>
    </w:r>
    <w:r>
      <w:instrText>PAGE   \* MERGEFORMAT</w:instrText>
    </w:r>
    <w:r>
      <w:fldChar w:fldCharType="separate"/>
    </w:r>
    <w:r w:rsidR="00894182">
      <w:rPr>
        <w:noProof/>
      </w:rPr>
      <w:t>32</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rsidP="001C026D">
    <w:pPr>
      <w:jc w:val="center"/>
    </w:pPr>
    <w:r>
      <w:fldChar w:fldCharType="begin"/>
    </w:r>
    <w:r>
      <w:instrText>PAGE   \* MERGEFORMAT</w:instrText>
    </w:r>
    <w:r>
      <w:fldChar w:fldCharType="separate"/>
    </w:r>
    <w:r w:rsidR="00894182">
      <w:rPr>
        <w:noProof/>
      </w:rPr>
      <w:t>52</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2E" w:rsidRDefault="005765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15:restartNumberingAfterBreak="0">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631F"/>
    <w:rsid w:val="001546AC"/>
    <w:rsid w:val="00155AD9"/>
    <w:rsid w:val="00157E68"/>
    <w:rsid w:val="00162AE4"/>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2A9F"/>
    <w:rsid w:val="002137A7"/>
    <w:rsid w:val="00215E37"/>
    <w:rsid w:val="0022510B"/>
    <w:rsid w:val="0022629D"/>
    <w:rsid w:val="002275E7"/>
    <w:rsid w:val="00231474"/>
    <w:rsid w:val="002330FD"/>
    <w:rsid w:val="002336E8"/>
    <w:rsid w:val="00236DC1"/>
    <w:rsid w:val="00245489"/>
    <w:rsid w:val="00245EC1"/>
    <w:rsid w:val="00246CAD"/>
    <w:rsid w:val="002525BB"/>
    <w:rsid w:val="0025503A"/>
    <w:rsid w:val="00255855"/>
    <w:rsid w:val="00260AEF"/>
    <w:rsid w:val="00260D18"/>
    <w:rsid w:val="00261248"/>
    <w:rsid w:val="00265D1A"/>
    <w:rsid w:val="002806A1"/>
    <w:rsid w:val="0028081C"/>
    <w:rsid w:val="00281132"/>
    <w:rsid w:val="00284BCD"/>
    <w:rsid w:val="002A2F86"/>
    <w:rsid w:val="002A3CBA"/>
    <w:rsid w:val="002A61BA"/>
    <w:rsid w:val="002B1749"/>
    <w:rsid w:val="002B2ECE"/>
    <w:rsid w:val="002B332C"/>
    <w:rsid w:val="002B3744"/>
    <w:rsid w:val="002C3B65"/>
    <w:rsid w:val="002C62D4"/>
    <w:rsid w:val="002D1BFC"/>
    <w:rsid w:val="002D6646"/>
    <w:rsid w:val="002E0383"/>
    <w:rsid w:val="002E10D7"/>
    <w:rsid w:val="002E1975"/>
    <w:rsid w:val="002E361D"/>
    <w:rsid w:val="002E3DC0"/>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3C5F"/>
    <w:rsid w:val="00474A51"/>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794"/>
    <w:rsid w:val="004E68CA"/>
    <w:rsid w:val="004F20DF"/>
    <w:rsid w:val="004F2177"/>
    <w:rsid w:val="004F3041"/>
    <w:rsid w:val="004F31B3"/>
    <w:rsid w:val="004F68DC"/>
    <w:rsid w:val="0050024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652E"/>
    <w:rsid w:val="00577F06"/>
    <w:rsid w:val="00594DEE"/>
    <w:rsid w:val="005A349B"/>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6121"/>
    <w:rsid w:val="007A1C93"/>
    <w:rsid w:val="007A2C0F"/>
    <w:rsid w:val="007A3C37"/>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4182"/>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61C9"/>
    <w:rsid w:val="00AE1EB8"/>
    <w:rsid w:val="00AE2FE1"/>
    <w:rsid w:val="00AE465B"/>
    <w:rsid w:val="00AF2271"/>
    <w:rsid w:val="00AF456F"/>
    <w:rsid w:val="00AF605F"/>
    <w:rsid w:val="00AF6B4B"/>
    <w:rsid w:val="00AF7721"/>
    <w:rsid w:val="00B02F7D"/>
    <w:rsid w:val="00B0471B"/>
    <w:rsid w:val="00B067CA"/>
    <w:rsid w:val="00B10D1B"/>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470884"/>
  <w15:docId w15:val="{CAE88C79-B17D-4C8A-A3FB-45254EB7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0">
    <w:name w:val="Table Grid"/>
    <w:basedOn w:val="a2"/>
    <w:uiPriority w:val="59"/>
    <w:rsid w:val="002D1BF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D1BF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D1B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6876855">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1812258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14406539">
      <w:bodyDiv w:val="1"/>
      <w:marLeft w:val="0"/>
      <w:marRight w:val="0"/>
      <w:marTop w:val="0"/>
      <w:marBottom w:val="0"/>
      <w:divBdr>
        <w:top w:val="none" w:sz="0" w:space="0" w:color="auto"/>
        <w:left w:val="none" w:sz="0" w:space="0" w:color="auto"/>
        <w:bottom w:val="none" w:sz="0" w:space="0" w:color="auto"/>
        <w:right w:val="none" w:sz="0" w:space="0" w:color="auto"/>
      </w:divBdr>
    </w:div>
    <w:div w:id="1407072870">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5410215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1188B-6F42-4595-B0A3-F5ECB297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20495</Words>
  <Characters>116823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2016-07-07T08:45:00Z</cp:lastPrinted>
  <dcterms:created xsi:type="dcterms:W3CDTF">2016-08-01T14:07:00Z</dcterms:created>
  <dcterms:modified xsi:type="dcterms:W3CDTF">2016-08-01T14:07:00Z</dcterms:modified>
</cp:coreProperties>
</file>