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629" w:rsidRDefault="00E4062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40629" w:rsidRDefault="00E40629">
      <w:pPr>
        <w:pStyle w:val="ConsPlusNormal"/>
        <w:jc w:val="both"/>
        <w:outlineLvl w:val="0"/>
      </w:pPr>
    </w:p>
    <w:p w:rsidR="00E40629" w:rsidRDefault="00E40629">
      <w:pPr>
        <w:pStyle w:val="ConsPlusTitle"/>
        <w:jc w:val="center"/>
        <w:outlineLvl w:val="0"/>
      </w:pPr>
      <w:r>
        <w:t>ПРАВИТЕЛЬСТВО ТУЛЬСКОЙ ОБЛАСТИ</w:t>
      </w:r>
    </w:p>
    <w:p w:rsidR="00E40629" w:rsidRDefault="00E40629">
      <w:pPr>
        <w:pStyle w:val="ConsPlusTitle"/>
        <w:jc w:val="both"/>
      </w:pPr>
    </w:p>
    <w:p w:rsidR="00E40629" w:rsidRDefault="00E40629">
      <w:pPr>
        <w:pStyle w:val="ConsPlusTitle"/>
        <w:jc w:val="center"/>
      </w:pPr>
      <w:r>
        <w:t>ПОСТАНОВЛЕНИЕ</w:t>
      </w:r>
    </w:p>
    <w:p w:rsidR="00E40629" w:rsidRDefault="00E40629">
      <w:pPr>
        <w:pStyle w:val="ConsPlusTitle"/>
        <w:jc w:val="center"/>
      </w:pPr>
      <w:r>
        <w:t>от 1 марта 2019 г. N 73</w:t>
      </w:r>
    </w:p>
    <w:p w:rsidR="00E40629" w:rsidRDefault="00E40629">
      <w:pPr>
        <w:pStyle w:val="ConsPlusTitle"/>
        <w:jc w:val="both"/>
      </w:pPr>
    </w:p>
    <w:p w:rsidR="00E40629" w:rsidRDefault="00E40629">
      <w:pPr>
        <w:pStyle w:val="ConsPlusTitle"/>
        <w:jc w:val="center"/>
      </w:pPr>
      <w:r>
        <w:t>ОБ УТВЕРЖДЕНИИ ПОРЯДКА ПРЕДОСТАВЛЕНИЯ ОТДЕЛЬНЫМ КАТЕГОРИЯМ</w:t>
      </w:r>
    </w:p>
    <w:p w:rsidR="00E40629" w:rsidRDefault="00E40629">
      <w:pPr>
        <w:pStyle w:val="ConsPlusTitle"/>
        <w:jc w:val="center"/>
      </w:pPr>
      <w:r>
        <w:t xml:space="preserve">ГРАЖДАН КОМПЕНСАЦИИ РАСХОДОВ НА УПЛАТУ ВЗНОСА НА </w:t>
      </w:r>
      <w:proofErr w:type="gramStart"/>
      <w:r>
        <w:t>КАПИТАЛЬНЫЙ</w:t>
      </w:r>
      <w:proofErr w:type="gramEnd"/>
    </w:p>
    <w:p w:rsidR="00E40629" w:rsidRDefault="00E40629">
      <w:pPr>
        <w:pStyle w:val="ConsPlusTitle"/>
        <w:jc w:val="center"/>
      </w:pPr>
      <w:r>
        <w:t>РЕМОНТ ОБЩЕГО ИМУЩЕСТВА В МНОГОКВАРТИРНЫХ ДОМАХ,</w:t>
      </w:r>
    </w:p>
    <w:p w:rsidR="00E40629" w:rsidRDefault="00E40629">
      <w:pPr>
        <w:pStyle w:val="ConsPlusTitle"/>
        <w:jc w:val="center"/>
      </w:pPr>
      <w:proofErr w:type="gramStart"/>
      <w:r>
        <w:t>РАСПОЛОЖЕННЫХ</w:t>
      </w:r>
      <w:proofErr w:type="gramEnd"/>
      <w:r>
        <w:t xml:space="preserve"> НА ТЕРРИТОРИИ ТУЛЬСКОЙ ОБЛАСТИ</w:t>
      </w:r>
    </w:p>
    <w:p w:rsidR="00E40629" w:rsidRDefault="00E4062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406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29" w:rsidRDefault="00E4062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29" w:rsidRDefault="00E4062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0629" w:rsidRDefault="00E406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629" w:rsidRDefault="00E406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Тульской области</w:t>
            </w:r>
            <w:proofErr w:type="gramEnd"/>
          </w:p>
          <w:p w:rsidR="00E40629" w:rsidRDefault="00E406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20.08.2019 </w:t>
            </w:r>
            <w:hyperlink r:id="rId5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02.07.2020 </w:t>
            </w:r>
            <w:hyperlink r:id="rId6" w:history="1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>,</w:t>
            </w:r>
          </w:p>
          <w:p w:rsidR="00E40629" w:rsidRDefault="00E406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7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30.12.2021 </w:t>
            </w:r>
            <w:hyperlink r:id="rId8" w:history="1">
              <w:r>
                <w:rPr>
                  <w:color w:val="0000FF"/>
                </w:rPr>
                <w:t>N 893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29" w:rsidRDefault="00E40629">
            <w:pPr>
              <w:spacing w:after="1" w:line="0" w:lineRule="atLeast"/>
            </w:pPr>
          </w:p>
        </w:tc>
      </w:tr>
    </w:tbl>
    <w:p w:rsidR="00E40629" w:rsidRDefault="00E40629">
      <w:pPr>
        <w:pStyle w:val="ConsPlusNormal"/>
        <w:jc w:val="both"/>
      </w:pPr>
    </w:p>
    <w:p w:rsidR="00E40629" w:rsidRDefault="00E40629">
      <w:pPr>
        <w:pStyle w:val="ConsPlusNormal"/>
        <w:ind w:firstLine="540"/>
        <w:jc w:val="both"/>
      </w:pPr>
      <w:r>
        <w:t xml:space="preserve">В соответствии с Жилищным </w:t>
      </w:r>
      <w:hyperlink r:id="rId9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0" w:history="1">
        <w:r>
          <w:rPr>
            <w:color w:val="0000FF"/>
          </w:rPr>
          <w:t>Законом</w:t>
        </w:r>
      </w:hyperlink>
      <w:r>
        <w:t xml:space="preserve"> Тульской области от 28 апреля 2016 года N 33-ЗТО "О предоставлении компенсации расходов на уплату взноса на капитальный ремонт общего имущества в многоквартирных домах, расположенных на территории Тульской области", на основании </w:t>
      </w:r>
      <w:hyperlink r:id="rId11" w:history="1">
        <w:r>
          <w:rPr>
            <w:color w:val="0000FF"/>
          </w:rPr>
          <w:t>статьи 48</w:t>
        </w:r>
      </w:hyperlink>
      <w:r>
        <w:t xml:space="preserve"> Устава (Основного Закона) Тульской области правительство Тульской области постановляет: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4" w:history="1">
        <w:r>
          <w:rPr>
            <w:color w:val="0000FF"/>
          </w:rPr>
          <w:t>Порядок</w:t>
        </w:r>
      </w:hyperlink>
      <w:r>
        <w:t xml:space="preserve"> предоставления отдельным категориям граждан компенсации расходов на уплату взноса на капитальный ремонт общего имущества в многоквартирных домах, расположенных на территории Тульской области, согласно приложению.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2. Постановление вступает в силу со дня официального опубликования и распространяется на правоотношения, возникшие с 1 января 2019 года, и действует по 31 декабря 2024 года.</w:t>
      </w:r>
    </w:p>
    <w:p w:rsidR="00E40629" w:rsidRDefault="00E406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20.08.2019 N 382)</w:t>
      </w:r>
    </w:p>
    <w:p w:rsidR="00E40629" w:rsidRDefault="00E40629">
      <w:pPr>
        <w:pStyle w:val="ConsPlusNormal"/>
        <w:jc w:val="both"/>
      </w:pPr>
    </w:p>
    <w:p w:rsidR="00E40629" w:rsidRDefault="00E40629">
      <w:pPr>
        <w:pStyle w:val="ConsPlusNormal"/>
        <w:jc w:val="right"/>
      </w:pPr>
      <w:r>
        <w:t>Первый заместитель Губернатора</w:t>
      </w:r>
    </w:p>
    <w:p w:rsidR="00E40629" w:rsidRDefault="00E40629">
      <w:pPr>
        <w:pStyle w:val="ConsPlusNormal"/>
        <w:jc w:val="right"/>
      </w:pPr>
      <w:r>
        <w:t>Тульской области - председатель</w:t>
      </w:r>
    </w:p>
    <w:p w:rsidR="00E40629" w:rsidRDefault="00E40629">
      <w:pPr>
        <w:pStyle w:val="ConsPlusNormal"/>
        <w:jc w:val="right"/>
      </w:pPr>
      <w:r>
        <w:t>правительства Тульской области</w:t>
      </w:r>
    </w:p>
    <w:p w:rsidR="00E40629" w:rsidRDefault="00E40629">
      <w:pPr>
        <w:pStyle w:val="ConsPlusNormal"/>
        <w:jc w:val="right"/>
      </w:pPr>
      <w:r>
        <w:t>В.В.ШЕРИН</w:t>
      </w:r>
    </w:p>
    <w:p w:rsidR="00E40629" w:rsidRDefault="00E40629">
      <w:pPr>
        <w:pStyle w:val="ConsPlusNormal"/>
        <w:jc w:val="both"/>
      </w:pPr>
    </w:p>
    <w:p w:rsidR="00E40629" w:rsidRDefault="00E40629">
      <w:pPr>
        <w:pStyle w:val="ConsPlusNormal"/>
        <w:jc w:val="both"/>
      </w:pPr>
    </w:p>
    <w:p w:rsidR="00E40629" w:rsidRDefault="00E40629">
      <w:pPr>
        <w:pStyle w:val="ConsPlusNormal"/>
        <w:jc w:val="both"/>
      </w:pPr>
    </w:p>
    <w:p w:rsidR="00E40629" w:rsidRDefault="00E40629">
      <w:pPr>
        <w:pStyle w:val="ConsPlusNormal"/>
        <w:jc w:val="both"/>
      </w:pPr>
    </w:p>
    <w:p w:rsidR="00E40629" w:rsidRDefault="00E40629">
      <w:pPr>
        <w:pStyle w:val="ConsPlusNormal"/>
        <w:jc w:val="both"/>
      </w:pPr>
    </w:p>
    <w:p w:rsidR="00E40629" w:rsidRDefault="00E40629">
      <w:pPr>
        <w:pStyle w:val="ConsPlusNormal"/>
        <w:jc w:val="right"/>
        <w:outlineLvl w:val="0"/>
      </w:pPr>
      <w:r>
        <w:t>Приложение</w:t>
      </w:r>
    </w:p>
    <w:p w:rsidR="00E40629" w:rsidRDefault="00E40629">
      <w:pPr>
        <w:pStyle w:val="ConsPlusNormal"/>
        <w:jc w:val="right"/>
      </w:pPr>
      <w:r>
        <w:t>к Постановлению правительства</w:t>
      </w:r>
    </w:p>
    <w:p w:rsidR="00E40629" w:rsidRDefault="00E40629">
      <w:pPr>
        <w:pStyle w:val="ConsPlusNormal"/>
        <w:jc w:val="right"/>
      </w:pPr>
      <w:r>
        <w:t>Тульской области</w:t>
      </w:r>
    </w:p>
    <w:p w:rsidR="00E40629" w:rsidRDefault="00E40629">
      <w:pPr>
        <w:pStyle w:val="ConsPlusNormal"/>
        <w:jc w:val="right"/>
      </w:pPr>
      <w:r>
        <w:t>от 01.03.2019 N 73</w:t>
      </w:r>
    </w:p>
    <w:p w:rsidR="00E40629" w:rsidRDefault="00E40629">
      <w:pPr>
        <w:pStyle w:val="ConsPlusNormal"/>
        <w:jc w:val="both"/>
      </w:pPr>
    </w:p>
    <w:p w:rsidR="00E40629" w:rsidRDefault="00E40629">
      <w:pPr>
        <w:pStyle w:val="ConsPlusTitle"/>
        <w:jc w:val="center"/>
      </w:pPr>
      <w:bookmarkStart w:id="0" w:name="P34"/>
      <w:bookmarkEnd w:id="0"/>
      <w:r>
        <w:t>ПОРЯДОК</w:t>
      </w:r>
    </w:p>
    <w:p w:rsidR="00E40629" w:rsidRDefault="00E40629">
      <w:pPr>
        <w:pStyle w:val="ConsPlusTitle"/>
        <w:jc w:val="center"/>
      </w:pPr>
      <w:r>
        <w:t>ПРЕДОСТАВЛЕНИЯ ОТДЕЛЬНЫМ КАТЕГОРИЯМ ГРАЖДАН КОМПЕНСАЦИИ</w:t>
      </w:r>
    </w:p>
    <w:p w:rsidR="00E40629" w:rsidRDefault="00E40629">
      <w:pPr>
        <w:pStyle w:val="ConsPlusTitle"/>
        <w:jc w:val="center"/>
      </w:pPr>
      <w:r>
        <w:t>РАСХОДОВ НА УПЛАТУ ВЗНОСА НА КАПИТАЛЬНЫЙ РЕМОНТ ОБЩЕГО</w:t>
      </w:r>
    </w:p>
    <w:p w:rsidR="00E40629" w:rsidRDefault="00E40629">
      <w:pPr>
        <w:pStyle w:val="ConsPlusTitle"/>
        <w:jc w:val="center"/>
      </w:pPr>
      <w:r>
        <w:t>ИМУЩЕСТВА В МНОГОКВАРТИРНЫХ ДОМАХ, РАСПОЛОЖЕННЫХ</w:t>
      </w:r>
    </w:p>
    <w:p w:rsidR="00E40629" w:rsidRDefault="00E40629">
      <w:pPr>
        <w:pStyle w:val="ConsPlusTitle"/>
        <w:jc w:val="center"/>
      </w:pPr>
      <w:r>
        <w:t>НА ТЕРРИТОРИИ ТУЛЬСКОЙ ОБЛАСТИ</w:t>
      </w:r>
    </w:p>
    <w:p w:rsidR="00E40629" w:rsidRDefault="00E4062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E4062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29" w:rsidRDefault="00E4062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29" w:rsidRDefault="00E4062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40629" w:rsidRDefault="00E4062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40629" w:rsidRDefault="00E4062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Тульской области</w:t>
            </w:r>
            <w:proofErr w:type="gramEnd"/>
          </w:p>
          <w:p w:rsidR="00E40629" w:rsidRDefault="00E406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20.08.2019 </w:t>
            </w:r>
            <w:hyperlink r:id="rId13" w:history="1">
              <w:r>
                <w:rPr>
                  <w:color w:val="0000FF"/>
                </w:rPr>
                <w:t>N 382</w:t>
              </w:r>
            </w:hyperlink>
            <w:r>
              <w:rPr>
                <w:color w:val="392C69"/>
              </w:rPr>
              <w:t xml:space="preserve">, от 02.07.2020 </w:t>
            </w:r>
            <w:hyperlink r:id="rId14" w:history="1">
              <w:r>
                <w:rPr>
                  <w:color w:val="0000FF"/>
                </w:rPr>
                <w:t>N 377</w:t>
              </w:r>
            </w:hyperlink>
            <w:r>
              <w:rPr>
                <w:color w:val="392C69"/>
              </w:rPr>
              <w:t>,</w:t>
            </w:r>
          </w:p>
          <w:p w:rsidR="00E40629" w:rsidRDefault="00E4062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05.03.2021 </w:t>
            </w:r>
            <w:hyperlink r:id="rId15" w:history="1">
              <w:r>
                <w:rPr>
                  <w:color w:val="0000FF"/>
                </w:rPr>
                <w:t>N 85</w:t>
              </w:r>
            </w:hyperlink>
            <w:r>
              <w:rPr>
                <w:color w:val="392C69"/>
              </w:rPr>
              <w:t xml:space="preserve">, от 30.12.2021 </w:t>
            </w:r>
            <w:hyperlink r:id="rId16" w:history="1">
              <w:r>
                <w:rPr>
                  <w:color w:val="0000FF"/>
                </w:rPr>
                <w:t>N 893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40629" w:rsidRDefault="00E40629">
            <w:pPr>
              <w:spacing w:after="1" w:line="0" w:lineRule="atLeast"/>
            </w:pPr>
          </w:p>
        </w:tc>
      </w:tr>
    </w:tbl>
    <w:p w:rsidR="00E40629" w:rsidRDefault="00E40629">
      <w:pPr>
        <w:pStyle w:val="ConsPlusNormal"/>
        <w:jc w:val="both"/>
      </w:pPr>
    </w:p>
    <w:p w:rsidR="00E40629" w:rsidRDefault="00E4062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Жилищным </w:t>
      </w:r>
      <w:hyperlink r:id="rId17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8" w:history="1">
        <w:r>
          <w:rPr>
            <w:color w:val="0000FF"/>
          </w:rPr>
          <w:t>Законом</w:t>
        </w:r>
      </w:hyperlink>
      <w:r>
        <w:t xml:space="preserve"> Тульской области от 28 апреля 2016 года N 33-ЗТО "О предоставлении компенсации расходов на уплату взноса на капитальный ремонт общего имущества в многоквартирных домах, расположенных на территории Тульской области" и устанавливает правила предоставления отдельным категориям граждан компенсации расходов на уплату взноса на капитальный ремонт общего имущества в многоквартирных домах</w:t>
      </w:r>
      <w:proofErr w:type="gramEnd"/>
      <w:r>
        <w:t xml:space="preserve">, </w:t>
      </w:r>
      <w:proofErr w:type="gramStart"/>
      <w:r>
        <w:t>расположенных</w:t>
      </w:r>
      <w:proofErr w:type="gramEnd"/>
      <w:r>
        <w:t xml:space="preserve"> на территории Тульской области (далее - компенсация).</w:t>
      </w:r>
    </w:p>
    <w:p w:rsidR="00E40629" w:rsidRDefault="00E40629">
      <w:pPr>
        <w:pStyle w:val="ConsPlusNormal"/>
        <w:spacing w:before="220"/>
        <w:ind w:firstLine="540"/>
        <w:jc w:val="both"/>
      </w:pPr>
      <w:bookmarkStart w:id="1" w:name="P45"/>
      <w:bookmarkEnd w:id="1"/>
      <w:r>
        <w:t>2. Компенсация предоставляется следующим категориям граждан:</w:t>
      </w:r>
    </w:p>
    <w:p w:rsidR="00E40629" w:rsidRDefault="00E40629">
      <w:pPr>
        <w:pStyle w:val="ConsPlusNormal"/>
        <w:spacing w:before="220"/>
        <w:ind w:firstLine="540"/>
        <w:jc w:val="both"/>
      </w:pPr>
      <w:bookmarkStart w:id="2" w:name="P46"/>
      <w:bookmarkEnd w:id="2"/>
      <w:r>
        <w:t>1) одиноко проживающим неработающим собственникам жилых помещений, достигшим возраста семидесяти лет;</w:t>
      </w:r>
    </w:p>
    <w:p w:rsidR="00E40629" w:rsidRDefault="00E40629">
      <w:pPr>
        <w:pStyle w:val="ConsPlusNormal"/>
        <w:spacing w:before="220"/>
        <w:ind w:firstLine="540"/>
        <w:jc w:val="both"/>
      </w:pPr>
      <w:bookmarkStart w:id="3" w:name="P47"/>
      <w:bookmarkEnd w:id="3"/>
      <w:r>
        <w:t>2) одиноко проживающим неработающим собственникам жилых помещений, достигшим возраста восьмидесяти лет;</w:t>
      </w:r>
    </w:p>
    <w:p w:rsidR="00E40629" w:rsidRDefault="00E40629">
      <w:pPr>
        <w:pStyle w:val="ConsPlusNormal"/>
        <w:spacing w:before="220"/>
        <w:ind w:firstLine="540"/>
        <w:jc w:val="both"/>
      </w:pPr>
      <w:bookmarkStart w:id="4" w:name="P48"/>
      <w:bookmarkEnd w:id="4"/>
      <w:proofErr w:type="gramStart"/>
      <w:r>
        <w:t>3) проживающим в составе семьи, состоящей только из совместно проживающих неработающих граждан пенсионного возраста (достигших возраста, дающего право на страховую пенсию по старости (за исключением ее досрочного назначения) в соответствии с действующим законодательством, и получающих указанную пенсию) и (или) неработающих инвалидов I и (или) II групп, собственникам жилых помещений, достигшим возраста семидесяти лет;</w:t>
      </w:r>
      <w:proofErr w:type="gramEnd"/>
    </w:p>
    <w:p w:rsidR="00E40629" w:rsidRDefault="00E40629">
      <w:pPr>
        <w:pStyle w:val="ConsPlusNormal"/>
        <w:spacing w:before="220"/>
        <w:ind w:firstLine="540"/>
        <w:jc w:val="both"/>
      </w:pPr>
      <w:bookmarkStart w:id="5" w:name="P49"/>
      <w:bookmarkEnd w:id="5"/>
      <w:proofErr w:type="gramStart"/>
      <w:r>
        <w:t>4) проживающим в составе семьи, состоящей только из совместно проживающих неработающих граждан пенсионного возраста (достигших возраста, дающего право на страховую пенсию по старости (за исключением ее досрочного назначения) в соответствии с действующим законодательством, и получающих указанную пенсию) и (или) неработающих инвалидов I и (или) II групп, собственникам жилых помещений, достигшим возраста восьмидесяти лет;</w:t>
      </w:r>
      <w:proofErr w:type="gramEnd"/>
    </w:p>
    <w:p w:rsidR="00E40629" w:rsidRDefault="00E40629">
      <w:pPr>
        <w:pStyle w:val="ConsPlusNormal"/>
        <w:spacing w:before="220"/>
        <w:ind w:firstLine="540"/>
        <w:jc w:val="both"/>
      </w:pPr>
      <w:bookmarkStart w:id="6" w:name="P50"/>
      <w:bookmarkEnd w:id="6"/>
      <w:proofErr w:type="gramStart"/>
      <w:r>
        <w:t xml:space="preserve">5) собственникам жилых помещений, достигшим возраста семидесяти лет, проживающим в составе семьи, состоящей только из совместно проживающих с ними граждан, достигших возраста 55 лет для женщин и 60 лет для мужчин, не получающих пенсию по старости и имеющих страховой стаж, необходимый для назначения страховой пенсии по старости, продолжительность которого определяется в соответствии с </w:t>
      </w:r>
      <w:hyperlink r:id="rId19" w:history="1">
        <w:r>
          <w:rPr>
            <w:color w:val="0000FF"/>
          </w:rPr>
          <w:t>приложением 3</w:t>
        </w:r>
      </w:hyperlink>
      <w:r>
        <w:t xml:space="preserve"> к Федеральному закону от 28</w:t>
      </w:r>
      <w:proofErr w:type="gramEnd"/>
      <w:r>
        <w:t xml:space="preserve"> декабря 2013 года N 400-ФЗ "О страховых пенсиях";</w:t>
      </w:r>
    </w:p>
    <w:p w:rsidR="00E40629" w:rsidRDefault="00E40629">
      <w:pPr>
        <w:pStyle w:val="ConsPlusNormal"/>
        <w:spacing w:before="220"/>
        <w:ind w:firstLine="540"/>
        <w:jc w:val="both"/>
      </w:pPr>
      <w:bookmarkStart w:id="7" w:name="P51"/>
      <w:bookmarkEnd w:id="7"/>
      <w:proofErr w:type="gramStart"/>
      <w:r>
        <w:t xml:space="preserve">6) собственникам жилых помещений, достигшим возраста восьмидесяти лет, проживающим в составе семьи, состоящей только из совместно проживающих с ними граждан, достигших возраста 55 лет для женщин и 60 лет для мужчин, не получающих пенсию по старости и имеющих страховой стаж, необходимый для назначения страховой пенсии по старости, продолжительность которого определяется в соответствии с </w:t>
      </w:r>
      <w:hyperlink r:id="rId20" w:history="1">
        <w:r>
          <w:rPr>
            <w:color w:val="0000FF"/>
          </w:rPr>
          <w:t>приложением 3</w:t>
        </w:r>
      </w:hyperlink>
      <w:r>
        <w:t xml:space="preserve"> к Федеральному закону от 28</w:t>
      </w:r>
      <w:proofErr w:type="gramEnd"/>
      <w:r>
        <w:t xml:space="preserve"> декабря 2013 года N 400-ФЗ "О страховых пенсиях";</w:t>
      </w:r>
    </w:p>
    <w:p w:rsidR="00E40629" w:rsidRDefault="00E40629">
      <w:pPr>
        <w:pStyle w:val="ConsPlusNormal"/>
        <w:spacing w:before="220"/>
        <w:ind w:firstLine="540"/>
        <w:jc w:val="both"/>
      </w:pPr>
      <w:bookmarkStart w:id="8" w:name="P52"/>
      <w:bookmarkEnd w:id="8"/>
      <w:proofErr w:type="gramStart"/>
      <w:r>
        <w:t>7) гражданам, являющимся собственниками жилых помещений, имеющим совместно проживающих с ними семь и более несовершеннолетних детей и (или) совершеннолетних детей - учащихся учебных заведений всех форм обучения любых организационно-правовых форм - до окончания обучения или проходящих срочную военную службу по призыву, но не более чем до достижения ими возраста 23 лет.</w:t>
      </w:r>
      <w:proofErr w:type="gramEnd"/>
    </w:p>
    <w:p w:rsidR="00E40629" w:rsidRDefault="00E40629">
      <w:pPr>
        <w:pStyle w:val="ConsPlusNormal"/>
        <w:spacing w:before="220"/>
        <w:ind w:firstLine="540"/>
        <w:jc w:val="both"/>
      </w:pPr>
      <w:r>
        <w:t xml:space="preserve">3. При наличии у граждан, указанных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Порядка, в собственности нескольких жилых помещений в многоквартирных домах, расположенных на территории </w:t>
      </w:r>
      <w:r>
        <w:lastRenderedPageBreak/>
        <w:t>Тульской области, компенсация предоставляется в отношении одного из таких жилых помещений по выбору гражданина.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 xml:space="preserve">4. Если граждане, указанные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Порядка, имеют право одновременно на компенсацию </w:t>
      </w:r>
      <w:proofErr w:type="gramStart"/>
      <w:r>
        <w:t>расходов</w:t>
      </w:r>
      <w:proofErr w:type="gramEnd"/>
      <w:r>
        <w:t xml:space="preserve"> на уплату взноса на капитальный ремонт общего имущества в многоквартирных домах, расположенных на территории Тульской области, по </w:t>
      </w:r>
      <w:hyperlink r:id="rId21" w:history="1">
        <w:r>
          <w:rPr>
            <w:color w:val="0000FF"/>
          </w:rPr>
          <w:t>Закону</w:t>
        </w:r>
      </w:hyperlink>
      <w:r>
        <w:t xml:space="preserve"> Тульской области от 28 апреля 2016 года N 33-ЗТО "О предоставлении компенсации расходов на уплату взноса на капитальный ремонт общего имущества в многоквартирных домах, расположенных на территории Тульской </w:t>
      </w:r>
      <w:proofErr w:type="gramStart"/>
      <w:r>
        <w:t xml:space="preserve">области" (далее - Закон Тульской области от 28 апреля 2016 года N 33-ЗТО) и на меры социальной поддержки по оплате жилого помещения и коммунальных услуг, в том числе компенсацию расходов на уплату взноса на капитальный ремонт общего имущества в многоквартирных домах, по другому нормативному правовому акту, им предоставляется либо компенсация по </w:t>
      </w:r>
      <w:hyperlink r:id="rId22" w:history="1">
        <w:r>
          <w:rPr>
            <w:color w:val="0000FF"/>
          </w:rPr>
          <w:t>Закону</w:t>
        </w:r>
      </w:hyperlink>
      <w:r>
        <w:t xml:space="preserve"> Тульской области от 28 апреля 2016 года N 33-ЗТО</w:t>
      </w:r>
      <w:proofErr w:type="gramEnd"/>
      <w:r>
        <w:t>, либо меры социальной поддержки по оплате жилого помещения и коммунальных услуг, в том числе компенсация расходов на уплату взноса на капитальный ремонт общего имущества в многоквартирных домах, по другому нормативному правовому акту по выбору гражданина.</w:t>
      </w:r>
    </w:p>
    <w:p w:rsidR="00E40629" w:rsidRDefault="00E40629">
      <w:pPr>
        <w:pStyle w:val="ConsPlusNormal"/>
        <w:jc w:val="both"/>
      </w:pPr>
      <w:r>
        <w:t xml:space="preserve">(п. 4 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05.03.2021 N 85)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Предоставление компенсации расходов на уплату взноса на капитальный ремонт общего имущества в многоквартирных домах, расположенных на территории Тульской области, рассчитанного исходя из минимального размера взноса на капитальный ремонт на один квадратный метр общей площади жилого помещения в месяц и размера регионального стандарта нормативной площади жилого помещения, используемой для расчета субсидий, установленных нормативными правовыми актами Тульской области, осуществляется в следующих размерах</w:t>
      </w:r>
      <w:proofErr w:type="gramEnd"/>
      <w:r>
        <w:t>:</w:t>
      </w:r>
    </w:p>
    <w:p w:rsidR="00E40629" w:rsidRDefault="00E40629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20.08.2019 N 382)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 xml:space="preserve">гражданам, указанным в </w:t>
      </w:r>
      <w:hyperlink w:anchor="P46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48" w:history="1">
        <w:r>
          <w:rPr>
            <w:color w:val="0000FF"/>
          </w:rPr>
          <w:t>3</w:t>
        </w:r>
      </w:hyperlink>
      <w:r>
        <w:t xml:space="preserve">, </w:t>
      </w:r>
      <w:hyperlink w:anchor="P50" w:history="1">
        <w:r>
          <w:rPr>
            <w:color w:val="0000FF"/>
          </w:rPr>
          <w:t>5 пункта 2</w:t>
        </w:r>
      </w:hyperlink>
      <w:r>
        <w:t xml:space="preserve"> настоящего Порядка, - в размере пятидесяти процентов;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 xml:space="preserve">гражданам, указанным в </w:t>
      </w:r>
      <w:hyperlink w:anchor="P47" w:history="1">
        <w:r>
          <w:rPr>
            <w:color w:val="0000FF"/>
          </w:rPr>
          <w:t>подпунктах 2</w:t>
        </w:r>
      </w:hyperlink>
      <w:r>
        <w:t xml:space="preserve">, </w:t>
      </w:r>
      <w:hyperlink w:anchor="P49" w:history="1">
        <w:r>
          <w:rPr>
            <w:color w:val="0000FF"/>
          </w:rPr>
          <w:t>4</w:t>
        </w:r>
      </w:hyperlink>
      <w:r>
        <w:t xml:space="preserve">, </w:t>
      </w:r>
      <w:hyperlink w:anchor="P51" w:history="1">
        <w:r>
          <w:rPr>
            <w:color w:val="0000FF"/>
          </w:rPr>
          <w:t>6 пункта 2</w:t>
        </w:r>
      </w:hyperlink>
      <w:r>
        <w:t xml:space="preserve"> настоящего Порядка, - в размере ста процентов.</w:t>
      </w:r>
    </w:p>
    <w:p w:rsidR="00E40629" w:rsidRDefault="00E40629">
      <w:pPr>
        <w:pStyle w:val="ConsPlusNormal"/>
        <w:spacing w:before="220"/>
        <w:ind w:firstLine="540"/>
        <w:jc w:val="both"/>
      </w:pPr>
      <w:proofErr w:type="gramStart"/>
      <w:r>
        <w:t>При этом если общий размер площади жилого помещения, занимаемого гражданами, указанными в абзацах 2 и 3 настоящего пункта, составляет менее размера регионального стандарта нормативной площади жилого помещения, используемой для расчета субсидий на оплату жилого помещения и коммунальных услуг, то размер компенсации определяется как произведение минимального размера взноса на капитальный ремонт общего имущества в многоквартирных домах, расположенных на территории Тульской области</w:t>
      </w:r>
      <w:proofErr w:type="gramEnd"/>
      <w:r>
        <w:t>, установленного нормативным правовым актом Тульской области, и фактического размера общей площади жилого помещения.</w:t>
      </w:r>
    </w:p>
    <w:p w:rsidR="00E40629" w:rsidRDefault="00E40629">
      <w:pPr>
        <w:pStyle w:val="ConsPlusNormal"/>
        <w:spacing w:before="220"/>
        <w:ind w:firstLine="540"/>
        <w:jc w:val="both"/>
      </w:pPr>
      <w:proofErr w:type="gramStart"/>
      <w:r>
        <w:t xml:space="preserve">Гражданам, указанным в </w:t>
      </w:r>
      <w:hyperlink w:anchor="P52" w:history="1">
        <w:r>
          <w:rPr>
            <w:color w:val="0000FF"/>
          </w:rPr>
          <w:t>подпункте 7 пункта 2</w:t>
        </w:r>
      </w:hyperlink>
      <w:r>
        <w:t xml:space="preserve"> настоящего Порядка, предоставление компенсации расходов на уплату взноса на капитальный ремонт, рассчитанного исходя из минимального размера взноса на капитальный ремонт на один квадратный метр общей площади жилого помещения в месяц, установленного нормативным правовым актом Тульской области, и общей площади жилого помещения, находящегося в собственности, осуществляется в размере пятидесяти процентов.</w:t>
      </w:r>
      <w:proofErr w:type="gramEnd"/>
    </w:p>
    <w:p w:rsidR="00E40629" w:rsidRDefault="00E40629">
      <w:pPr>
        <w:pStyle w:val="ConsPlusNormal"/>
        <w:spacing w:before="220"/>
        <w:ind w:firstLine="540"/>
        <w:jc w:val="both"/>
      </w:pPr>
      <w:bookmarkStart w:id="9" w:name="P62"/>
      <w:bookmarkEnd w:id="9"/>
      <w:r>
        <w:t xml:space="preserve">6. </w:t>
      </w:r>
      <w:proofErr w:type="gramStart"/>
      <w:r>
        <w:t xml:space="preserve">Для получения компенсации граждане, указанные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Порядка (далее - заявители), обращаются в государственное учреждение Тульской области "Управление социальной защиты населения Тульской области" по месту жительства (далее - учреждение) либо в многофункциональный центр предоставления государственных и муниципальных услуг (далее - МФЦ) с заявлением, в котором указывается количество зарегистрированных граждан, общая площадь квартиры, наименование специализированной некоммерческой организации, которая осуществляет деятельность, направленную на</w:t>
      </w:r>
      <w:proofErr w:type="gramEnd"/>
      <w:r>
        <w:t xml:space="preserve"> обеспечение проведения капитального ремонта </w:t>
      </w:r>
      <w:r>
        <w:lastRenderedPageBreak/>
        <w:t>общего имущества в многоквартирных домах (далее - региональный оператор), либо владельца специального счета, номер лицевого счета услуги, и с согласием на обработку персональных данных члена (членов) семьи заявителя по форме, утвержденной министерством труда и социальной защиты Тульской области (далее - министерство). В заявлении по выбору гражданина указывается способ получения компенсации: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получение компенсации через кредитную организацию (с указанием реквизитов счета заявителя в кредитной организации, открытого в установленном порядке);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получение компенсации посредством федеральной почтовой связи, осуществляющей доставку компенсации (далее - отделение почтовой связи).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При обращении с заявлением заявитель предъявляет паспорт или иной документ, удостоверяющий личность.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При подаче заявления через представителя, действующего в силу полномочий, основанных на доверенности, предъявляется документ, удостоверяющий личность представителя заявителя, доверенность, выданная в порядке, установленном гражданским законодательством Российской Федерации, а также согласие на обработку персональных данных.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Заявление гражданина при личном обращении в учреждение (МФЦ) подлежит обязательной регистрации в порядке общего делопроизводства в день обращения заявителя лицом, уполномоченным на прием запроса при личном обращении.</w:t>
      </w:r>
    </w:p>
    <w:p w:rsidR="00E40629" w:rsidRDefault="00E40629">
      <w:pPr>
        <w:pStyle w:val="ConsPlusNormal"/>
        <w:jc w:val="both"/>
      </w:pPr>
      <w:r>
        <w:t xml:space="preserve">(п. 6 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30.12.2021 N 893)</w:t>
      </w:r>
    </w:p>
    <w:p w:rsidR="00E40629" w:rsidRDefault="00E40629">
      <w:pPr>
        <w:pStyle w:val="ConsPlusNormal"/>
        <w:spacing w:before="220"/>
        <w:ind w:firstLine="540"/>
        <w:jc w:val="both"/>
      </w:pPr>
      <w:bookmarkStart w:id="10" w:name="P69"/>
      <w:bookmarkEnd w:id="10"/>
      <w:r>
        <w:t xml:space="preserve">7. Заявители, указанные в </w:t>
      </w:r>
      <w:hyperlink w:anchor="P46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47" w:history="1">
        <w:r>
          <w:rPr>
            <w:color w:val="0000FF"/>
          </w:rPr>
          <w:t>2 пункта 2</w:t>
        </w:r>
      </w:hyperlink>
      <w:r>
        <w:t xml:space="preserve"> настоящего Порядка, при подаче заявления предъявляют паспорт.</w:t>
      </w:r>
    </w:p>
    <w:p w:rsidR="00E40629" w:rsidRDefault="00E406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30.12.2021 N 893)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Заявители, указанные в </w:t>
      </w:r>
      <w:hyperlink w:anchor="P48" w:history="1">
        <w:r>
          <w:rPr>
            <w:color w:val="0000FF"/>
          </w:rPr>
          <w:t>подпунктах 3</w:t>
        </w:r>
      </w:hyperlink>
      <w:r>
        <w:t xml:space="preserve">, </w:t>
      </w:r>
      <w:hyperlink w:anchor="P49" w:history="1">
        <w:r>
          <w:rPr>
            <w:color w:val="0000FF"/>
          </w:rPr>
          <w:t>4 пункта 2</w:t>
        </w:r>
      </w:hyperlink>
      <w:r>
        <w:t xml:space="preserve"> настоящего Порядка, при подаче заявления предъявляют свой паспорт и паспорта членов семьи из числа неработающих граждан пенсионного возраста (достигших возраста, дающего право на страховую пенсию по старости (за исключением ее досрочного назначения) в соответствии с действующим законодательством, и получающих указанную пенсию) и (или) неработающих инвалидов I и (или) II групп.</w:t>
      </w:r>
      <w:proofErr w:type="gramEnd"/>
    </w:p>
    <w:p w:rsidR="00E40629" w:rsidRDefault="00E406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30.12.2021 N 893)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Заявители, указанные в </w:t>
      </w:r>
      <w:hyperlink w:anchor="P50" w:history="1">
        <w:r>
          <w:rPr>
            <w:color w:val="0000FF"/>
          </w:rPr>
          <w:t>подпунктах 5</w:t>
        </w:r>
      </w:hyperlink>
      <w:r>
        <w:t xml:space="preserve">, </w:t>
      </w:r>
      <w:hyperlink w:anchor="P51" w:history="1">
        <w:r>
          <w:rPr>
            <w:color w:val="0000FF"/>
          </w:rPr>
          <w:t>6 пункта 2</w:t>
        </w:r>
      </w:hyperlink>
      <w:r>
        <w:t xml:space="preserve"> настоящего Порядка, при подаче заявления предъявляют свой паспорт и паспорта членов семьи, достигших возраста 55 лет для женщин и 60 лет для мужчин, не получающих пенсию по старости и имеющих страховой стаж, необходимый для назначения страховой пенсии по старости, продолжительность которого определяется в соответствии с </w:t>
      </w:r>
      <w:hyperlink r:id="rId28" w:history="1">
        <w:r>
          <w:rPr>
            <w:color w:val="0000FF"/>
          </w:rPr>
          <w:t>приложением 3</w:t>
        </w:r>
      </w:hyperlink>
      <w:r>
        <w:t xml:space="preserve"> к Федеральному закону от 28</w:t>
      </w:r>
      <w:proofErr w:type="gramEnd"/>
      <w:r>
        <w:t xml:space="preserve"> декабря 2013 года N 400-ФЗ "О страховых пенсиях".</w:t>
      </w:r>
    </w:p>
    <w:p w:rsidR="00E40629" w:rsidRDefault="00E40629">
      <w:pPr>
        <w:pStyle w:val="ConsPlusNormal"/>
        <w:jc w:val="both"/>
      </w:pPr>
      <w:r>
        <w:t xml:space="preserve">(п. 9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30.12.2021 N 893)</w:t>
      </w:r>
    </w:p>
    <w:p w:rsidR="00E40629" w:rsidRDefault="00E40629">
      <w:pPr>
        <w:pStyle w:val="ConsPlusNormal"/>
        <w:spacing w:before="220"/>
        <w:ind w:firstLine="540"/>
        <w:jc w:val="both"/>
      </w:pPr>
      <w:bookmarkStart w:id="11" w:name="P75"/>
      <w:bookmarkEnd w:id="11"/>
      <w:r>
        <w:t xml:space="preserve">10. Заявители, указанные в </w:t>
      </w:r>
      <w:hyperlink w:anchor="P52" w:history="1">
        <w:r>
          <w:rPr>
            <w:color w:val="0000FF"/>
          </w:rPr>
          <w:t>подпункте 7 пункта 2</w:t>
        </w:r>
      </w:hyperlink>
      <w:r>
        <w:t xml:space="preserve"> настоящего Порядка, при подаче заявления предъявляют паспорт и справки об обучении детей, достигших возраста 18 лет.</w:t>
      </w:r>
    </w:p>
    <w:p w:rsidR="00E40629" w:rsidRDefault="00E4062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30.12.2021 N 893)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 xml:space="preserve">11. Заявление и документы, указанные в </w:t>
      </w:r>
      <w:hyperlink w:anchor="P62" w:history="1">
        <w:r>
          <w:rPr>
            <w:color w:val="0000FF"/>
          </w:rPr>
          <w:t>пунктах 6</w:t>
        </w:r>
      </w:hyperlink>
      <w:r>
        <w:t xml:space="preserve"> - </w:t>
      </w:r>
      <w:hyperlink w:anchor="P75" w:history="1">
        <w:r>
          <w:rPr>
            <w:color w:val="0000FF"/>
          </w:rPr>
          <w:t>10</w:t>
        </w:r>
      </w:hyperlink>
      <w:r>
        <w:t xml:space="preserve"> настоящего Порядка (далее - заявление и документы), могут быть поданы заявителями в учреждение в форме электронных документов через Портал государственных и муниципальных услуг (функций) Тульской области. Заявление в электронном виде должно быть подписано электронной подписью заявителя, вид которой предусмотрен законодательством Российской Федерации.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 xml:space="preserve">В случае подачи заявления и документов в электронном виде в соответствии с настоящим пунктом заявители в течение 5 рабочих дней со дня их подачи обязаны представить указанные </w:t>
      </w:r>
      <w:r>
        <w:lastRenderedPageBreak/>
        <w:t>документы на бумажном носителе в учреждение. В случае непредставления или представления не в полном объеме указанных документов на бумажном носителе учреждение уведомляет заявителя об отказе в приеме заявления и документов в течение 10 рабочих дней со дня поступления заявления и документов в электронном виде с указанием причин отказа. Отказ в приеме заявления и документов по основаниям, установленным настоящим абзацем, не лишает заявителя права повторно обратиться за предоставлением ежемесячной выплаты в порядке, установленном настоящим Порядком.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 xml:space="preserve">При подаче заявления в виде электронного документа заявители, указанные в </w:t>
      </w:r>
      <w:hyperlink w:anchor="P46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47" w:history="1">
        <w:r>
          <w:rPr>
            <w:color w:val="0000FF"/>
          </w:rPr>
          <w:t>2 пункта 2</w:t>
        </w:r>
      </w:hyperlink>
      <w:r>
        <w:t xml:space="preserve"> настоящего Порядка, не представляют в учреждение паспорт или иной документ, удостоверяющий личность.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При подаче заявления и документов в соответствии с настоящим пунктом учреждение не позднее одного рабочего дня, следующего за днем подачи заявления и документов, направляет заявителям электронное уведомление о получении заявления и документов в форме электронных документов.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Датой подачи заявления считается день направления заявления в виде электронного документа в учреждение.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Заявление, поступившее в виде электронного документа, от заявителя подлежит обязательной регистрации в порядке общего делопроизводства лицом, уполномоченным на прием заявлений, поступивших в электронном виде, не позднее одного рабочего дня, следующего за днем его поступления в учреждение.</w:t>
      </w:r>
    </w:p>
    <w:p w:rsidR="00E40629" w:rsidRDefault="00E40629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30.12.2021 N 893)</w:t>
      </w:r>
    </w:p>
    <w:p w:rsidR="00E40629" w:rsidRDefault="00E40629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12</w:t>
        </w:r>
      </w:hyperlink>
      <w:r>
        <w:t>. Учреждение на основании межведомственных запросов, в том числе в электронной форме с использованием единой системы межведомственного электронного взаимодействия, в течение 3 рабочих дней со дня подачи гражданином заявления запрашивает: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1) в Министерстве внутренних дел Российской Федерации - сведения о регистрации по месту жительства граждан, указанных в качестве членов семьи заявителя;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2) в Пенсионном фонде Российской Федерации - сведения, подтверждающие факт установления инвалидности, о страховых номерах индивидуальных лицевых счетов граждан в системе обязательного пенсионного страхования, о продолжительности страхового стажа, о трудовой деятельности;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3) в Федеральной службе регистрации, кадастра и картографии Российской Федерации, в Государственном учреждении Тульской области - "Областное бюро технической инвентаризации" - сведения о праве заявителя на имеющийся у него объект недвижимости;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4) в Федеральной налоговой службе Российской Федерации - сведения о государственной регистрации рождения, содержащиеся в Едином государственном реестре записей актов гражданского состояния, о доходах физических лиц;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5) в Министерстве обороны Российской Федерации - сведения о прохождении военной службы по призыву.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Заявители вправе по собственной инициативе представить в учреждение указанные документы.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 xml:space="preserve">Если заявление в электронном виде направлено после окончания рабочего времени учреждения, в выходной или праздничный день, направление учреждением межведомственных запросов, в том числе в электронной форме с использованием единой системы межведомственного электронного взаимодействия производится со следующего за ним рабочего </w:t>
      </w:r>
      <w:r>
        <w:lastRenderedPageBreak/>
        <w:t>дня.</w:t>
      </w:r>
    </w:p>
    <w:p w:rsidR="00E40629" w:rsidRDefault="00E40629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30.12.2021 N 893)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34" w:history="1">
        <w:r>
          <w:rPr>
            <w:color w:val="0000FF"/>
          </w:rPr>
          <w:t>Постановление</w:t>
        </w:r>
      </w:hyperlink>
      <w:r>
        <w:t xml:space="preserve"> правительства Тульской области от 30.12.2021 N 893.</w:t>
      </w:r>
    </w:p>
    <w:p w:rsidR="00E40629" w:rsidRDefault="00E40629">
      <w:pPr>
        <w:pStyle w:val="ConsPlusNormal"/>
        <w:jc w:val="both"/>
      </w:pPr>
      <w:r>
        <w:t xml:space="preserve">(пункт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05.03.2021 N 85)</w:t>
      </w:r>
    </w:p>
    <w:p w:rsidR="00E40629" w:rsidRDefault="00E40629">
      <w:pPr>
        <w:pStyle w:val="ConsPlusNormal"/>
        <w:spacing w:before="220"/>
        <w:ind w:firstLine="540"/>
        <w:jc w:val="both"/>
      </w:pPr>
      <w:hyperlink r:id="rId36" w:history="1">
        <w:r>
          <w:rPr>
            <w:color w:val="0000FF"/>
          </w:rPr>
          <w:t>13</w:t>
        </w:r>
      </w:hyperlink>
      <w:r>
        <w:t xml:space="preserve">. Компенсация назначается с первого числа месяца, следующего за месяцем обращения граждан, указанных в </w:t>
      </w:r>
      <w:hyperlink w:anchor="P45" w:history="1">
        <w:r>
          <w:rPr>
            <w:color w:val="0000FF"/>
          </w:rPr>
          <w:t>пункте 2</w:t>
        </w:r>
      </w:hyperlink>
      <w:r>
        <w:t xml:space="preserve"> настоящего Порядка, с заявлением о предоставлении компенсации и приложением документов, указанных в </w:t>
      </w:r>
      <w:hyperlink w:anchor="P69" w:history="1">
        <w:r>
          <w:rPr>
            <w:color w:val="0000FF"/>
          </w:rPr>
          <w:t>пунктах 7</w:t>
        </w:r>
      </w:hyperlink>
      <w:r>
        <w:t xml:space="preserve"> - </w:t>
      </w:r>
      <w:hyperlink w:anchor="P75" w:history="1">
        <w:r>
          <w:rPr>
            <w:color w:val="0000FF"/>
          </w:rPr>
          <w:t>10</w:t>
        </w:r>
      </w:hyperlink>
      <w:r>
        <w:t xml:space="preserve"> настоящего Порядка.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В течение 5 рабочих дней со дня поступления заявления со всеми необходимыми документами учреждение принимает решение о предоставлении либо об отказе в предоставлении компенсации.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При достижении заявителем возраста 80 лет размер компенсации пересчитывается в беззаявительном порядке с месяца, следующего за месяцем достижения возраста 80 лет.</w:t>
      </w:r>
    </w:p>
    <w:p w:rsidR="00E40629" w:rsidRDefault="00E40629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Тульской области от 30.12.2021 N 893)</w:t>
      </w:r>
    </w:p>
    <w:p w:rsidR="00E40629" w:rsidRDefault="00E40629">
      <w:pPr>
        <w:pStyle w:val="ConsPlusNormal"/>
        <w:spacing w:before="220"/>
        <w:ind w:firstLine="540"/>
        <w:jc w:val="both"/>
      </w:pPr>
      <w:hyperlink r:id="rId38" w:history="1">
        <w:r>
          <w:rPr>
            <w:color w:val="0000FF"/>
          </w:rPr>
          <w:t>14</w:t>
        </w:r>
      </w:hyperlink>
      <w:r>
        <w:t>. При принятии решения о предоставлении компенсации учреждение информирует заявителя по почте, электронной почте в течение 5 рабочих дней со дня принятия решения.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При принятии решения об отказе в предоставлении компенсации учреждение информирует заявителя по почте, электронной почте в течение 5 рабочих дней со дня принятия решения с указанием причин отказа.</w:t>
      </w:r>
    </w:p>
    <w:p w:rsidR="00E40629" w:rsidRDefault="00E40629">
      <w:pPr>
        <w:pStyle w:val="ConsPlusNormal"/>
        <w:jc w:val="both"/>
      </w:pPr>
      <w:r>
        <w:t xml:space="preserve">(пункт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20.08.2019 N 382)</w:t>
      </w:r>
    </w:p>
    <w:p w:rsidR="00E40629" w:rsidRDefault="00E40629">
      <w:pPr>
        <w:pStyle w:val="ConsPlusNormal"/>
        <w:spacing w:before="220"/>
        <w:ind w:firstLine="540"/>
        <w:jc w:val="both"/>
      </w:pPr>
      <w:hyperlink r:id="rId40" w:history="1">
        <w:r>
          <w:rPr>
            <w:color w:val="0000FF"/>
          </w:rPr>
          <w:t>15</w:t>
        </w:r>
      </w:hyperlink>
      <w:r>
        <w:t>. Основаниями для отказа в предоставлении компенсации являются: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 xml:space="preserve">несоответствие заявителя категориям, установленным </w:t>
      </w:r>
      <w:hyperlink w:anchor="P45" w:history="1">
        <w:r>
          <w:rPr>
            <w:color w:val="0000FF"/>
          </w:rPr>
          <w:t>пунктом 2</w:t>
        </w:r>
      </w:hyperlink>
      <w:r>
        <w:t xml:space="preserve"> настоящего Порядка;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выявление в представленных заявителем документах неполных или недостоверных сведений;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69" w:history="1">
        <w:r>
          <w:rPr>
            <w:color w:val="0000FF"/>
          </w:rPr>
          <w:t>пунктах 7</w:t>
        </w:r>
      </w:hyperlink>
      <w:r>
        <w:t xml:space="preserve"> - </w:t>
      </w:r>
      <w:hyperlink w:anchor="P75" w:history="1">
        <w:r>
          <w:rPr>
            <w:color w:val="0000FF"/>
          </w:rPr>
          <w:t>10</w:t>
        </w:r>
      </w:hyperlink>
      <w:r>
        <w:t xml:space="preserve"> настоящего Порядка.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Отказ в предоставлении компенсации может быть обжалован заявителем в порядке, установленном действующим законодательством Российской Федерации.</w:t>
      </w:r>
    </w:p>
    <w:p w:rsidR="00E40629" w:rsidRDefault="00E40629">
      <w:pPr>
        <w:pStyle w:val="ConsPlusNormal"/>
        <w:spacing w:before="220"/>
        <w:ind w:firstLine="540"/>
        <w:jc w:val="both"/>
      </w:pPr>
      <w:hyperlink r:id="rId41" w:history="1">
        <w:proofErr w:type="gramStart"/>
        <w:r>
          <w:rPr>
            <w:color w:val="0000FF"/>
          </w:rPr>
          <w:t>16</w:t>
        </w:r>
      </w:hyperlink>
      <w:r>
        <w:t>. В случае изменения обстоятельств, устанавливающих право заявителя на предоставление компенсации или определяющих ее размер, заявитель в течение 5 рабочих дней со дня наступления указанных обстоятельств обязан уведомить об их наступлении учреждение в письменной форме путем подачи заявления.</w:t>
      </w:r>
      <w:proofErr w:type="gramEnd"/>
    </w:p>
    <w:p w:rsidR="00E40629" w:rsidRDefault="00E40629">
      <w:pPr>
        <w:pStyle w:val="ConsPlusNormal"/>
        <w:spacing w:before="220"/>
        <w:ind w:firstLine="540"/>
        <w:jc w:val="both"/>
      </w:pPr>
      <w:proofErr w:type="gramStart"/>
      <w:r>
        <w:t>В случае выявления работником учреждения обстоятельств, исключающих право заявителя на предоставление компенсации, учреждение в течение 5 рабочих дней со дня выявления таких обстоятельств принимает решение о прекращении предоставления компенсации и в течение 3 рабочих дней со дня принятия решения уведомляет заявителя о принятом решении по почте, электронной почте с указанием причин прекращения предоставления компенсации.</w:t>
      </w:r>
      <w:proofErr w:type="gramEnd"/>
    </w:p>
    <w:p w:rsidR="00E40629" w:rsidRDefault="00E40629">
      <w:pPr>
        <w:pStyle w:val="ConsPlusNormal"/>
        <w:spacing w:before="220"/>
        <w:ind w:firstLine="540"/>
        <w:jc w:val="both"/>
      </w:pPr>
      <w:hyperlink r:id="rId42" w:history="1">
        <w:r>
          <w:rPr>
            <w:color w:val="0000FF"/>
          </w:rPr>
          <w:t>17</w:t>
        </w:r>
      </w:hyperlink>
      <w:r>
        <w:t>. Учреждение запрашивает у регионального оператора либо владельца специального счета информацию о тарифах, количестве совместно зарегистрированных граждан, общей площади жилых помещений граждан, по которым принято решение о предоставлении компенсации. Указанная информация представляется в электронном виде.</w:t>
      </w:r>
    </w:p>
    <w:p w:rsidR="00E40629" w:rsidRDefault="00E4062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30.12.2021 N 893)</w:t>
      </w:r>
    </w:p>
    <w:p w:rsidR="00E40629" w:rsidRDefault="00E40629">
      <w:pPr>
        <w:pStyle w:val="ConsPlusNormal"/>
        <w:spacing w:before="220"/>
        <w:ind w:firstLine="540"/>
        <w:jc w:val="both"/>
      </w:pPr>
      <w:hyperlink r:id="rId44" w:history="1">
        <w:r>
          <w:rPr>
            <w:color w:val="0000FF"/>
          </w:rPr>
          <w:t>18</w:t>
        </w:r>
      </w:hyperlink>
      <w:r>
        <w:t>. Учреждение в срок до 20 числа месяца, предшествующего месяцу, в котором производится выплата компенсации, представляет в министерство заявку на финансирование расходов, связанных с предоставлением компенсации.</w:t>
      </w:r>
    </w:p>
    <w:p w:rsidR="00E40629" w:rsidRDefault="00E40629">
      <w:pPr>
        <w:pStyle w:val="ConsPlusNormal"/>
        <w:spacing w:before="220"/>
        <w:ind w:firstLine="540"/>
        <w:jc w:val="both"/>
      </w:pPr>
      <w:hyperlink r:id="rId45" w:history="1">
        <w:r>
          <w:rPr>
            <w:color w:val="0000FF"/>
          </w:rPr>
          <w:t>19</w:t>
        </w:r>
      </w:hyperlink>
      <w:r>
        <w:t>. При получении информации о доведении лимитов бюджетных обязательств и предельных объемов финансирования до Управления Федерального казначейства по Тульской области министерство в течение 2 рабочих дней направляет в министерство финансов Тульской области заявку на финансирование расходов, связанных с предоставлением компенсации.</w:t>
      </w:r>
    </w:p>
    <w:p w:rsidR="00E40629" w:rsidRDefault="00E40629">
      <w:pPr>
        <w:pStyle w:val="ConsPlusNormal"/>
        <w:spacing w:before="220"/>
        <w:ind w:firstLine="540"/>
        <w:jc w:val="both"/>
      </w:pPr>
      <w:hyperlink r:id="rId46" w:history="1">
        <w:r>
          <w:rPr>
            <w:color w:val="0000FF"/>
          </w:rPr>
          <w:t>20</w:t>
        </w:r>
      </w:hyperlink>
      <w:r>
        <w:t xml:space="preserve">. Министерство финансов Тульской области в течение 3 рабочих дней </w:t>
      </w:r>
      <w:proofErr w:type="gramStart"/>
      <w:r>
        <w:t>с даты поступления</w:t>
      </w:r>
      <w:proofErr w:type="gramEnd"/>
      <w:r>
        <w:t xml:space="preserve"> заявки из министерства обеспечивает выделение средств на предоставление компенсации. Если день финансирования выпадает на выходной (нерабочий праздничный) день, срок финансирования переносится на рабочий день, следующий за выходным (нерабочим праздничным) днем.</w:t>
      </w:r>
    </w:p>
    <w:p w:rsidR="00E40629" w:rsidRDefault="00E40629">
      <w:pPr>
        <w:pStyle w:val="ConsPlusNormal"/>
        <w:spacing w:before="220"/>
        <w:ind w:firstLine="540"/>
        <w:jc w:val="both"/>
      </w:pPr>
      <w:hyperlink r:id="rId47" w:history="1">
        <w:r>
          <w:rPr>
            <w:color w:val="0000FF"/>
          </w:rPr>
          <w:t>21</w:t>
        </w:r>
      </w:hyperlink>
      <w:r>
        <w:t>. После поступления средств на предоставление компенсации учреждение в течение 3 рабочих дней производит перечисление денежных сре</w:t>
      </w:r>
      <w:proofErr w:type="gramStart"/>
      <w:r>
        <w:t>дств в кр</w:t>
      </w:r>
      <w:proofErr w:type="gramEnd"/>
      <w:r>
        <w:t>едитные организации и отделения почтовой связи. Если день перечисления денежных средств выпадает на выходной (нерабочий праздничный) день, срок перечисления денежных средств переносится на рабочий день, следующий за выходным (нерабочим праздничным) днем.</w:t>
      </w:r>
    </w:p>
    <w:p w:rsidR="00E40629" w:rsidRDefault="00E40629">
      <w:pPr>
        <w:pStyle w:val="ConsPlusNormal"/>
        <w:spacing w:before="220"/>
        <w:ind w:firstLine="540"/>
        <w:jc w:val="both"/>
      </w:pPr>
      <w:hyperlink r:id="rId48" w:history="1">
        <w:r>
          <w:rPr>
            <w:color w:val="0000FF"/>
          </w:rPr>
          <w:t>22</w:t>
        </w:r>
      </w:hyperlink>
      <w:r>
        <w:t>. Денежные средства компенсации, излишне выплаченные гражданину по его вине (в случае выявления работниками учреждения обстоятельств, исключающих право заявителя на предоставление компенсации, а также представления документов, содержащих заведомо недостоверные сведения), подлежат удержанию из сумм последующих выплат компенсации.</w:t>
      </w:r>
    </w:p>
    <w:p w:rsidR="00E40629" w:rsidRDefault="00E40629">
      <w:pPr>
        <w:pStyle w:val="ConsPlusNormal"/>
        <w:spacing w:before="220"/>
        <w:ind w:firstLine="540"/>
        <w:jc w:val="both"/>
      </w:pPr>
      <w:proofErr w:type="gramStart"/>
      <w:r>
        <w:t>В случае принятия решения о прекращении выплаты компенсации в соответствии с настоящим Порядком в течение</w:t>
      </w:r>
      <w:proofErr w:type="gramEnd"/>
      <w:r>
        <w:t xml:space="preserve"> 5 рабочих дней со дня принятия такого решения и при наличии излишне выплаченных гражданину средств компенсации учреждение направляет в адрес гражданина уведомление о добровольном возмещении излишне выплаченных средств компенсации. В случае отказа гражданина от добровольного возврата излишне полученных денежных средств компенсации учреждение принимает меры к возврату денежных сре</w:t>
      </w:r>
      <w:proofErr w:type="gramStart"/>
      <w:r>
        <w:t>дств в с</w:t>
      </w:r>
      <w:proofErr w:type="gramEnd"/>
      <w:r>
        <w:t>оответствии с действующим законодательством.</w:t>
      </w:r>
    </w:p>
    <w:p w:rsidR="00E40629" w:rsidRDefault="00E40629">
      <w:pPr>
        <w:pStyle w:val="ConsPlusNormal"/>
        <w:spacing w:before="220"/>
        <w:ind w:firstLine="540"/>
        <w:jc w:val="both"/>
      </w:pPr>
      <w:hyperlink r:id="rId49" w:history="1">
        <w:r>
          <w:rPr>
            <w:color w:val="0000FF"/>
          </w:rPr>
          <w:t>23</w:t>
        </w:r>
      </w:hyperlink>
      <w:r>
        <w:t>. Денежная компенсация приостанавливается с 1-го числа месяца, следующего за месяцем, в котором наступили следующие обстоятельства: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неполучение гражданином компенсации в течение 6 месяцев подряд через отделение почтовой связи;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поступление информации об изменении количества зарегистрированных членов семьи от регионального оператора либо владельца специального счета;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наличие подтвержденной вступившим в законную силу судебным актом непогашенной задолженности по оплате жилых помещений и коммунальных услуг, которая образовалась за период не более чем три последних года. Информацию о наличии у граждан такой задолженности учреждение получает из государственной информационной системы жилищно-коммунального хозяйства.</w:t>
      </w:r>
    </w:p>
    <w:p w:rsidR="00E40629" w:rsidRDefault="00E40629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Тульской области от 30.12.2021 N 893)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О приостановлении выплаты компенсации учреждение в течение 3 рабочих дней со дня принятия решения уведомляет граждан о принятом решении по почте, электронной почте с указанием причин приостановления выплаты.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При устранении обстоятельств, указанных в настоящем пункте, компенсация возобновляется с месяца ее приостановления.</w:t>
      </w:r>
    </w:p>
    <w:p w:rsidR="00E40629" w:rsidRDefault="00E40629">
      <w:pPr>
        <w:pStyle w:val="ConsPlusNormal"/>
        <w:spacing w:before="220"/>
        <w:ind w:firstLine="540"/>
        <w:jc w:val="both"/>
      </w:pPr>
      <w:hyperlink r:id="rId51" w:history="1">
        <w:r>
          <w:rPr>
            <w:color w:val="0000FF"/>
          </w:rPr>
          <w:t>24</w:t>
        </w:r>
      </w:hyperlink>
      <w:r>
        <w:t>. Предоставление компенсации прекращается с 1-го числа месяца, следующего за месяцем, в котором наступили следующие обстоятельства: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 xml:space="preserve">отсутствие оснований для ее предоставления, установленных </w:t>
      </w:r>
      <w:hyperlink r:id="rId52" w:history="1">
        <w:r>
          <w:rPr>
            <w:color w:val="0000FF"/>
          </w:rPr>
          <w:t>Законом</w:t>
        </w:r>
      </w:hyperlink>
      <w:r>
        <w:t xml:space="preserve"> Тульской области от 28 апреля 2016 года N 33-ЗТО "О предоставлении компенсации расходов на уплату взноса на капитальный ремонт общего имущества в многоквартирных домах, расположенных на территории Тульской области";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смерть получателя компенсации либо вступление в силу решения суда об объявлении его умершим или решения суда о признании его безвестно отсутствующим;</w:t>
      </w:r>
    </w:p>
    <w:p w:rsidR="00E40629" w:rsidRDefault="00E40629">
      <w:pPr>
        <w:pStyle w:val="ConsPlusNormal"/>
        <w:spacing w:before="220"/>
        <w:ind w:firstLine="540"/>
        <w:jc w:val="both"/>
      </w:pPr>
      <w:r>
        <w:t>отказ заявителя от предоставления компенсации.</w:t>
      </w:r>
    </w:p>
    <w:p w:rsidR="00E40629" w:rsidRDefault="00E40629">
      <w:pPr>
        <w:pStyle w:val="ConsPlusNormal"/>
        <w:spacing w:before="220"/>
        <w:ind w:firstLine="540"/>
        <w:jc w:val="both"/>
      </w:pPr>
      <w:hyperlink r:id="rId53" w:history="1">
        <w:proofErr w:type="gramStart"/>
        <w:r>
          <w:rPr>
            <w:color w:val="0000FF"/>
          </w:rPr>
          <w:t>25</w:t>
        </w:r>
      </w:hyperlink>
      <w:r>
        <w:t>. Компенсация, не полученная в связи со смертью гражданина, начисляется по месяц смерти включительно и выплачивается проживавшему совместно с умершим члену семьи, если обращение за неполученными денежными средствами компенсации последовало не позднее шести месяцев со дня смерти гражданина.</w:t>
      </w:r>
      <w:proofErr w:type="gramEnd"/>
    </w:p>
    <w:p w:rsidR="00E40629" w:rsidRDefault="00E40629">
      <w:pPr>
        <w:pStyle w:val="ConsPlusNormal"/>
        <w:jc w:val="both"/>
      </w:pPr>
    </w:p>
    <w:p w:rsidR="00E40629" w:rsidRDefault="00E40629">
      <w:pPr>
        <w:pStyle w:val="ConsPlusNormal"/>
        <w:jc w:val="both"/>
      </w:pPr>
    </w:p>
    <w:p w:rsidR="00E40629" w:rsidRDefault="00E406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052D4" w:rsidRDefault="008052D4"/>
    <w:sectPr w:rsidR="008052D4" w:rsidSect="00095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E40629"/>
    <w:rsid w:val="008052D4"/>
    <w:rsid w:val="00E40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2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06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06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317E7884A726C6BC4A58DCB8385B33537D981F9480FB239FCDAB082583DB598A628887E2B39F32C94BCA143C7DA6263C808D092BDEFF8EBDEB857XBq6N" TargetMode="External"/><Relationship Id="rId18" Type="http://schemas.openxmlformats.org/officeDocument/2006/relationships/hyperlink" Target="consultantplus://offline/ref=C317E7884A726C6BC4A58DCB8385B33537D981F94008BD3EF9D6ED885064B99AA127D7692C70FF2D94BCA145C4856776D950DF90A3F1FCF1C2BA55B6X4qEN" TargetMode="External"/><Relationship Id="rId26" Type="http://schemas.openxmlformats.org/officeDocument/2006/relationships/hyperlink" Target="consultantplus://offline/ref=C317E7884A726C6BC4A58DCB8385B33537D981F94009BF38F9D8ED885064B99AA127D7692C70FF2D94BCA145CB856776D950DF90A3F1FCF1C2BA55B6X4qEN" TargetMode="External"/><Relationship Id="rId39" Type="http://schemas.openxmlformats.org/officeDocument/2006/relationships/hyperlink" Target="consultantplus://offline/ref=C317E7884A726C6BC4A58DCB8385B33537D981F9480FB239FCDAB082583DB598A628887E2B39F32C94BCA047C7DA6263C808D092BDEFF8EBDEB857XBq6N" TargetMode="External"/><Relationship Id="rId21" Type="http://schemas.openxmlformats.org/officeDocument/2006/relationships/hyperlink" Target="consultantplus://offline/ref=C317E7884A726C6BC4A58DCB8385B33537D981F94008BD3EF9D6ED885064B99AA127D7693E70A72196BCBF44C89031279FX0q7N" TargetMode="External"/><Relationship Id="rId34" Type="http://schemas.openxmlformats.org/officeDocument/2006/relationships/hyperlink" Target="consultantplus://offline/ref=C317E7884A726C6BC4A58DCB8385B33537D981F94009BF38F9D8ED885064B99AA127D7692C70FF2D94BCA147CD856776D950DF90A3F1FCF1C2BA55B6X4qEN" TargetMode="External"/><Relationship Id="rId42" Type="http://schemas.openxmlformats.org/officeDocument/2006/relationships/hyperlink" Target="consultantplus://offline/ref=C317E7884A726C6BC4A58DCB8385B33537D981F94009BF38F9D8ED885064B99AA127D7692C70FF2D94BCA146CB856776D950DF90A3F1FCF1C2BA55B6X4qEN" TargetMode="External"/><Relationship Id="rId47" Type="http://schemas.openxmlformats.org/officeDocument/2006/relationships/hyperlink" Target="consultantplus://offline/ref=C317E7884A726C6BC4A58DCB8385B33537D981F94009BF38F9D8ED885064B99AA127D7692C70FF2D94BCA146CB856776D950DF90A3F1FCF1C2BA55B6X4qEN" TargetMode="External"/><Relationship Id="rId50" Type="http://schemas.openxmlformats.org/officeDocument/2006/relationships/hyperlink" Target="consultantplus://offline/ref=C317E7884A726C6BC4A58DCB8385B33537D981F94009BF38F9D8ED885064B99AA127D7692C70FF2D94BCA147C9856776D950DF90A3F1FCF1C2BA55B6X4qEN" TargetMode="External"/><Relationship Id="rId55" Type="http://schemas.openxmlformats.org/officeDocument/2006/relationships/theme" Target="theme/theme1.xml"/><Relationship Id="rId7" Type="http://schemas.openxmlformats.org/officeDocument/2006/relationships/hyperlink" Target="consultantplus://offline/ref=C317E7884A726C6BC4A58DCB8385B33537D981F94008B33BF3D3ED885064B99AA127D7692C70FF2D94BCA144C9856776D950DF90A3F1FCF1C2BA55B6X4qEN" TargetMode="External"/><Relationship Id="rId12" Type="http://schemas.openxmlformats.org/officeDocument/2006/relationships/hyperlink" Target="consultantplus://offline/ref=C317E7884A726C6BC4A58DCB8385B33537D981F9480FB239FCDAB082583DB598A628887E2B39F32C94BCA142C7DA6263C808D092BDEFF8EBDEB857XBq6N" TargetMode="External"/><Relationship Id="rId17" Type="http://schemas.openxmlformats.org/officeDocument/2006/relationships/hyperlink" Target="consultantplus://offline/ref=C317E7884A726C6BC4A593C695E9ED3E34D2DFF44000B06BA685EBDF0F34BFCFE167D13F6B35F978C5F8F449CE8E2D27991BD092A1XEqDN" TargetMode="External"/><Relationship Id="rId25" Type="http://schemas.openxmlformats.org/officeDocument/2006/relationships/hyperlink" Target="consultantplus://offline/ref=C317E7884A726C6BC4A58DCB8385B33537D981F94009BF38F9D8ED885064B99AA127D7692C70FF2D94BCA145CC856776D950DF90A3F1FCF1C2BA55B6X4qEN" TargetMode="External"/><Relationship Id="rId33" Type="http://schemas.openxmlformats.org/officeDocument/2006/relationships/hyperlink" Target="consultantplus://offline/ref=C317E7884A726C6BC4A58DCB8385B33537D981F94009BF38F9D8ED885064B99AA127D7692C70FF2D94BCA146C5856776D950DF90A3F1FCF1C2BA55B6X4qEN" TargetMode="External"/><Relationship Id="rId38" Type="http://schemas.openxmlformats.org/officeDocument/2006/relationships/hyperlink" Target="consultantplus://offline/ref=C317E7884A726C6BC4A58DCB8385B33537D981F94009BF38F9D8ED885064B99AA127D7692C70FF2D94BCA146CB856776D950DF90A3F1FCF1C2BA55B6X4qEN" TargetMode="External"/><Relationship Id="rId46" Type="http://schemas.openxmlformats.org/officeDocument/2006/relationships/hyperlink" Target="consultantplus://offline/ref=C317E7884A726C6BC4A58DCB8385B33537D981F94009BF38F9D8ED885064B99AA127D7692C70FF2D94BCA146CB856776D950DF90A3F1FCF1C2BA55B6X4q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17E7884A726C6BC4A58DCB8385B33537D981F94009BF38F9D8ED885064B99AA127D7692C70FF2D94BCA147C9856776D950DF90A3F1FCF1C2BA55B6X4qEN" TargetMode="External"/><Relationship Id="rId20" Type="http://schemas.openxmlformats.org/officeDocument/2006/relationships/hyperlink" Target="consultantplus://offline/ref=C317E7884A726C6BC4A593C695E9ED3E34D3DEF54409B06BA685EBDF0F34BFCFE167D13C6F34F42495B7F51588DB3E259D1BD296BDEDFCF7XDqEN" TargetMode="External"/><Relationship Id="rId29" Type="http://schemas.openxmlformats.org/officeDocument/2006/relationships/hyperlink" Target="consultantplus://offline/ref=C317E7884A726C6BC4A58DCB8385B33537D981F94009BF38F9D8ED885064B99AA127D7692C70FF2D94BCA145C5856776D950DF90A3F1FCF1C2BA55B6X4qEN" TargetMode="External"/><Relationship Id="rId41" Type="http://schemas.openxmlformats.org/officeDocument/2006/relationships/hyperlink" Target="consultantplus://offline/ref=C317E7884A726C6BC4A58DCB8385B33537D981F94009BF38F9D8ED885064B99AA127D7692C70FF2D94BCA146CB856776D950DF90A3F1FCF1C2BA55B6X4qEN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17E7884A726C6BC4A58DCB8385B33537D981F94008BF3CF8D6ED885064B99AA127D7692C70FF2D94BCA144C9856776D950DF90A3F1FCF1C2BA55B6X4qEN" TargetMode="External"/><Relationship Id="rId11" Type="http://schemas.openxmlformats.org/officeDocument/2006/relationships/hyperlink" Target="consultantplus://offline/ref=C317E7884A726C6BC4A58DCB8385B33537D981F94009BA3FF3D7ED885064B99AA127D7692C70FF2D94BCA544CE856776D950DF90A3F1FCF1C2BA55B6X4qEN" TargetMode="External"/><Relationship Id="rId24" Type="http://schemas.openxmlformats.org/officeDocument/2006/relationships/hyperlink" Target="consultantplus://offline/ref=C317E7884A726C6BC4A58DCB8385B33537D981F9480FB239FCDAB082583DB598A628887E2B39F32C94BCA143C7DA6263C808D092BDEFF8EBDEB857XBq6N" TargetMode="External"/><Relationship Id="rId32" Type="http://schemas.openxmlformats.org/officeDocument/2006/relationships/hyperlink" Target="consultantplus://offline/ref=C317E7884A726C6BC4A58DCB8385B33537D981F94009BF38F9D8ED885064B99AA127D7692C70FF2D94BCA146CB856776D950DF90A3F1FCF1C2BA55B6X4qEN" TargetMode="External"/><Relationship Id="rId37" Type="http://schemas.openxmlformats.org/officeDocument/2006/relationships/hyperlink" Target="consultantplus://offline/ref=C317E7884A726C6BC4A58DCB8385B33537D981F94009BF38F9D8ED885064B99AA127D7692C70FF2D94BCA147CE856776D950DF90A3F1FCF1C2BA55B6X4qEN" TargetMode="External"/><Relationship Id="rId40" Type="http://schemas.openxmlformats.org/officeDocument/2006/relationships/hyperlink" Target="consultantplus://offline/ref=C317E7884A726C6BC4A58DCB8385B33537D981F94009BF38F9D8ED885064B99AA127D7692C70FF2D94BCA146CB856776D950DF90A3F1FCF1C2BA55B6X4qEN" TargetMode="External"/><Relationship Id="rId45" Type="http://schemas.openxmlformats.org/officeDocument/2006/relationships/hyperlink" Target="consultantplus://offline/ref=C317E7884A726C6BC4A58DCB8385B33537D981F94009BF38F9D8ED885064B99AA127D7692C70FF2D94BCA146CB856776D950DF90A3F1FCF1C2BA55B6X4qEN" TargetMode="External"/><Relationship Id="rId53" Type="http://schemas.openxmlformats.org/officeDocument/2006/relationships/hyperlink" Target="consultantplus://offline/ref=C317E7884A726C6BC4A58DCB8385B33537D981F94009BF38F9D8ED885064B99AA127D7692C70FF2D94BCA146CB856776D950DF90A3F1FCF1C2BA55B6X4qEN" TargetMode="External"/><Relationship Id="rId5" Type="http://schemas.openxmlformats.org/officeDocument/2006/relationships/hyperlink" Target="consultantplus://offline/ref=C317E7884A726C6BC4A58DCB8385B33537D981F9480FB239FCDAB082583DB598A628887E2B39F32C94BCA141C7DA6263C808D092BDEFF8EBDEB857XBq6N" TargetMode="External"/><Relationship Id="rId15" Type="http://schemas.openxmlformats.org/officeDocument/2006/relationships/hyperlink" Target="consultantplus://offline/ref=C317E7884A726C6BC4A58DCB8385B33537D981F94008B33BF3D3ED885064B99AA127D7692C70FF2D94BCA145CC856776D950DF90A3F1FCF1C2BA55B6X4qEN" TargetMode="External"/><Relationship Id="rId23" Type="http://schemas.openxmlformats.org/officeDocument/2006/relationships/hyperlink" Target="consultantplus://offline/ref=C317E7884A726C6BC4A58DCB8385B33537D981F94008B33BF3D3ED885064B99AA127D7692C70FF2D94BCA145CC856776D950DF90A3F1FCF1C2BA55B6X4qEN" TargetMode="External"/><Relationship Id="rId28" Type="http://schemas.openxmlformats.org/officeDocument/2006/relationships/hyperlink" Target="consultantplus://offline/ref=C317E7884A726C6BC4A593C695E9ED3E34D3DEF54409B06BA685EBDF0F34BFCFE167D13C6F34F42495B7F51588DB3E259D1BD296BDEDFCF7XDqEN" TargetMode="External"/><Relationship Id="rId36" Type="http://schemas.openxmlformats.org/officeDocument/2006/relationships/hyperlink" Target="consultantplus://offline/ref=C317E7884A726C6BC4A58DCB8385B33537D981F94009BF38F9D8ED885064B99AA127D7692C70FF2D94BCA146CB856776D950DF90A3F1FCF1C2BA55B6X4qEN" TargetMode="External"/><Relationship Id="rId49" Type="http://schemas.openxmlformats.org/officeDocument/2006/relationships/hyperlink" Target="consultantplus://offline/ref=C317E7884A726C6BC4A58DCB8385B33537D981F94009BF38F9D8ED885064B99AA127D7692C70FF2D94BCA146CB856776D950DF90A3F1FCF1C2BA55B6X4qEN" TargetMode="External"/><Relationship Id="rId10" Type="http://schemas.openxmlformats.org/officeDocument/2006/relationships/hyperlink" Target="consultantplus://offline/ref=C317E7884A726C6BC4A58DCB8385B33537D981F94008BD3EF9D6ED885064B99AA127D7692C70FF2D94BCA145C4856776D950DF90A3F1FCF1C2BA55B6X4qEN" TargetMode="External"/><Relationship Id="rId19" Type="http://schemas.openxmlformats.org/officeDocument/2006/relationships/hyperlink" Target="consultantplus://offline/ref=C317E7884A726C6BC4A593C695E9ED3E34D3DEF54409B06BA685EBDF0F34BFCFE167D13C6F34F42495B7F51588DB3E259D1BD296BDEDFCF7XDqEN" TargetMode="External"/><Relationship Id="rId31" Type="http://schemas.openxmlformats.org/officeDocument/2006/relationships/hyperlink" Target="consultantplus://offline/ref=C317E7884A726C6BC4A58DCB8385B33537D981F94009BF38F9D8ED885064B99AA127D7692C70FF2D94BCA146CD856776D950DF90A3F1FCF1C2BA55B6X4qEN" TargetMode="External"/><Relationship Id="rId44" Type="http://schemas.openxmlformats.org/officeDocument/2006/relationships/hyperlink" Target="consultantplus://offline/ref=C317E7884A726C6BC4A58DCB8385B33537D981F94009BF38F9D8ED885064B99AA127D7692C70FF2D94BCA146CB856776D950DF90A3F1FCF1C2BA55B6X4qEN" TargetMode="External"/><Relationship Id="rId52" Type="http://schemas.openxmlformats.org/officeDocument/2006/relationships/hyperlink" Target="consultantplus://offline/ref=C317E7884A726C6BC4A58DCB8385B33537D981F94008BD3EF9D6ED885064B99AA127D7693E70A72196BCBF44C89031279FX0q7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317E7884A726C6BC4A593C695E9ED3E34D2DFF44000B06BA685EBDF0F34BFCFE167D13F6B35F978C5F8F449CE8E2D27991BD092A1XEqDN" TargetMode="External"/><Relationship Id="rId14" Type="http://schemas.openxmlformats.org/officeDocument/2006/relationships/hyperlink" Target="consultantplus://offline/ref=C317E7884A726C6BC4A58DCB8385B33537D981F94008BF3CF8D6ED885064B99AA127D7692C70FF2D94BCA144CA856776D950DF90A3F1FCF1C2BA55B6X4qEN" TargetMode="External"/><Relationship Id="rId22" Type="http://schemas.openxmlformats.org/officeDocument/2006/relationships/hyperlink" Target="consultantplus://offline/ref=C317E7884A726C6BC4A58DCB8385B33537D981F94008BD3EF9D6ED885064B99AA127D7693E70A72196BCBF44C89031279FX0q7N" TargetMode="External"/><Relationship Id="rId27" Type="http://schemas.openxmlformats.org/officeDocument/2006/relationships/hyperlink" Target="consultantplus://offline/ref=C317E7884A726C6BC4A58DCB8385B33537D981F94009BF38F9D8ED885064B99AA127D7692C70FF2D94BCA145C4856776D950DF90A3F1FCF1C2BA55B6X4qEN" TargetMode="External"/><Relationship Id="rId30" Type="http://schemas.openxmlformats.org/officeDocument/2006/relationships/hyperlink" Target="consultantplus://offline/ref=C317E7884A726C6BC4A58DCB8385B33537D981F94009BF38F9D8ED885064B99AA127D7692C70FF2D94BCA146CC856776D950DF90A3F1FCF1C2BA55B6X4qEN" TargetMode="External"/><Relationship Id="rId35" Type="http://schemas.openxmlformats.org/officeDocument/2006/relationships/hyperlink" Target="consultantplus://offline/ref=C317E7884A726C6BC4A58DCB8385B33537D981F94008B33BF3D3ED885064B99AA127D7692C70FF2D94BCA146CC856776D950DF90A3F1FCF1C2BA55B6X4qEN" TargetMode="External"/><Relationship Id="rId43" Type="http://schemas.openxmlformats.org/officeDocument/2006/relationships/hyperlink" Target="consultantplus://offline/ref=C317E7884A726C6BC4A58DCB8385B33537D981F94009BF38F9D8ED885064B99AA127D7692C70FF2D94BCA147C8856776D950DF90A3F1FCF1C2BA55B6X4qEN" TargetMode="External"/><Relationship Id="rId48" Type="http://schemas.openxmlformats.org/officeDocument/2006/relationships/hyperlink" Target="consultantplus://offline/ref=C317E7884A726C6BC4A58DCB8385B33537D981F94009BF38F9D8ED885064B99AA127D7692C70FF2D94BCA146CB856776D950DF90A3F1FCF1C2BA55B6X4qEN" TargetMode="External"/><Relationship Id="rId8" Type="http://schemas.openxmlformats.org/officeDocument/2006/relationships/hyperlink" Target="consultantplus://offline/ref=C317E7884A726C6BC4A58DCB8385B33537D981F94009BF38F9D8ED885064B99AA127D7692C70FF2D94BCA144C9856776D950DF90A3F1FCF1C2BA55B6X4qEN" TargetMode="External"/><Relationship Id="rId51" Type="http://schemas.openxmlformats.org/officeDocument/2006/relationships/hyperlink" Target="consultantplus://offline/ref=C317E7884A726C6BC4A58DCB8385B33537D981F94009BF38F9D8ED885064B99AA127D7692C70FF2D94BCA146CB856776D950DF90A3F1FCF1C2BA55B6X4qEN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4682</Words>
  <Characters>26694</Characters>
  <Application>Microsoft Office Word</Application>
  <DocSecurity>0</DocSecurity>
  <Lines>222</Lines>
  <Paragraphs>62</Paragraphs>
  <ScaleCrop>false</ScaleCrop>
  <Company>MultiDVD Team</Company>
  <LinksUpToDate>false</LinksUpToDate>
  <CharactersWithSpaces>31314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2022-04-20T13:42:00Z</dcterms:created>
  <dcterms:modified xsi:type="dcterms:W3CDTF">2022-04-20T13:43:00Z</dcterms:modified>
</cp:coreProperties>
</file>