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283D4E">
              <w:rPr>
                <w:kern w:val="0"/>
                <w:lang w:eastAsia="ru-RU"/>
              </w:rPr>
              <w:t>6</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A7A0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283D4E">
              <w:rPr>
                <w:kern w:val="0"/>
                <w:lang w:eastAsia="ru-RU"/>
              </w:rPr>
              <w:t>9</w:t>
            </w:r>
            <w:r w:rsidR="001A7A09">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1A7A09" w:rsidRDefault="001A7A09" w:rsidP="001A7A09">
      <w:pPr>
        <w:spacing w:after="0"/>
        <w:jc w:val="center"/>
        <w:rPr>
          <w:kern w:val="0"/>
        </w:rPr>
      </w:pPr>
      <w:r>
        <w:t>г. Узловая, ул. Трудовые резервы, д. 20</w:t>
      </w:r>
    </w:p>
    <w:p w:rsidR="00105970" w:rsidRDefault="001A7A09" w:rsidP="001A7A09">
      <w:pPr>
        <w:autoSpaceDE w:val="0"/>
        <w:spacing w:after="0"/>
        <w:jc w:val="center"/>
      </w:pPr>
      <w:r>
        <w:t>г. Узловая, ул. Трудовые резервы, д. 22</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1A7A09" w:rsidRDefault="001A7A09"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1A7A09" w:rsidRDefault="001A7A09" w:rsidP="001A7A09">
                  <w:pPr>
                    <w:spacing w:after="0"/>
                    <w:jc w:val="center"/>
                    <w:rPr>
                      <w:kern w:val="0"/>
                    </w:rPr>
                  </w:pPr>
                  <w:r>
                    <w:t>г. Узловая, ул. Трудовые резервы, д. 20</w:t>
                  </w:r>
                </w:p>
                <w:p w:rsidR="00C84DF0" w:rsidRDefault="001A7A09" w:rsidP="001A7A09">
                  <w:pPr>
                    <w:autoSpaceDE w:val="0"/>
                    <w:spacing w:after="0"/>
                    <w:jc w:val="center"/>
                  </w:pPr>
                  <w:r>
                    <w:t>г. Узловая, ул. Трудовые резервы, д. 22</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1A7A09"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1A7A09" w:rsidRDefault="001A7A09" w:rsidP="001A7A09">
            <w:pPr>
              <w:spacing w:after="0"/>
              <w:jc w:val="center"/>
              <w:rPr>
                <w:kern w:val="0"/>
              </w:rPr>
            </w:pPr>
            <w:r>
              <w:t>г. Узловая, ул. Трудовые резервы, д. 20</w:t>
            </w:r>
          </w:p>
          <w:p w:rsidR="004F52DD" w:rsidRDefault="001A7A09" w:rsidP="001A7A09">
            <w:pPr>
              <w:autoSpaceDE w:val="0"/>
              <w:spacing w:after="0"/>
              <w:jc w:val="center"/>
            </w:pPr>
            <w:r>
              <w:t>г. Узловая, ул. Трудовые резервы, д. 22</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5D5A">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22</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1A7A09">
              <w:rPr>
                <w:color w:val="000000"/>
              </w:rPr>
              <w:t>888 515,63</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DD6BEA"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D6BEA" w:rsidRDefault="00DD6BEA"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985D5A">
              <w:t>6</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985D5A">
              <w:t>2</w:t>
            </w:r>
            <w:r w:rsidR="00105970">
              <w:t xml:space="preserve"> августа</w:t>
            </w:r>
            <w:r w:rsidR="00E317E4">
              <w:t xml:space="preserve"> </w:t>
            </w:r>
            <w:r w:rsidR="002240DC">
              <w:t>2016</w:t>
            </w:r>
            <w:r w:rsidRPr="000B7DFC">
              <w:t xml:space="preserve"> года.</w:t>
            </w:r>
          </w:p>
          <w:p w:rsidR="00F22DB3" w:rsidRPr="00A76C1A" w:rsidRDefault="00006AA7" w:rsidP="00985D5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w:t>
            </w:r>
            <w:r w:rsidR="00985D5A">
              <w:t>9</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26</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985D5A">
              <w:t>2</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B6C6E">
            <w:r w:rsidRPr="00972912">
              <w:t xml:space="preserve">Вскрытие конвертов с заявками на участие в конкурсе состоится   </w:t>
            </w:r>
            <w:r w:rsidR="00105970">
              <w:rPr>
                <w:lang w:eastAsia="ru-RU"/>
              </w:rPr>
              <w:t>0</w:t>
            </w:r>
            <w:r w:rsidR="00EB6C6E">
              <w:rPr>
                <w:lang w:eastAsia="ru-RU"/>
              </w:rPr>
              <w:t>3</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B6C6E">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EB6C6E">
              <w:rPr>
                <w:lang w:eastAsia="ru-RU"/>
              </w:rPr>
              <w:t>5</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04118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4204"/>
        <w:gridCol w:w="2305"/>
        <w:gridCol w:w="1954"/>
      </w:tblGrid>
      <w:tr w:rsidR="00DD6BEA" w:rsidRPr="00DD6BEA" w:rsidTr="00DD6BEA">
        <w:trPr>
          <w:trHeight w:val="375"/>
        </w:trPr>
        <w:tc>
          <w:tcPr>
            <w:tcW w:w="461"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 п/п</w:t>
            </w:r>
          </w:p>
        </w:tc>
        <w:tc>
          <w:tcPr>
            <w:tcW w:w="2257"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Адрес МКД</w:t>
            </w:r>
          </w:p>
        </w:tc>
        <w:tc>
          <w:tcPr>
            <w:tcW w:w="1235"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Виды работ (услуг)</w:t>
            </w:r>
          </w:p>
        </w:tc>
        <w:tc>
          <w:tcPr>
            <w:tcW w:w="1047"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Стоимость, руб.</w:t>
            </w:r>
          </w:p>
        </w:tc>
      </w:tr>
      <w:tr w:rsidR="00DD6BEA" w:rsidRPr="00DD6BEA" w:rsidTr="00DD6BEA">
        <w:trPr>
          <w:trHeight w:val="645"/>
        </w:trPr>
        <w:tc>
          <w:tcPr>
            <w:tcW w:w="461" w:type="pct"/>
            <w:shd w:val="clear" w:color="auto" w:fill="auto"/>
            <w:noWrap/>
            <w:vAlign w:val="center"/>
            <w:hideMark/>
          </w:tcPr>
          <w:p w:rsidR="00DD6BEA" w:rsidRPr="00DD6BEA" w:rsidRDefault="0026782B" w:rsidP="00DD6BEA">
            <w:pPr>
              <w:suppressAutoHyphens w:val="0"/>
              <w:spacing w:after="0"/>
              <w:jc w:val="center"/>
              <w:rPr>
                <w:color w:val="000000"/>
                <w:kern w:val="0"/>
                <w:lang w:eastAsia="ru-RU"/>
              </w:rPr>
            </w:pPr>
            <w:r>
              <w:rPr>
                <w:color w:val="000000"/>
                <w:kern w:val="0"/>
                <w:lang w:eastAsia="ru-RU"/>
              </w:rPr>
              <w:t>1</w:t>
            </w:r>
          </w:p>
        </w:tc>
        <w:tc>
          <w:tcPr>
            <w:tcW w:w="2257" w:type="pct"/>
            <w:shd w:val="clear" w:color="auto" w:fill="auto"/>
            <w:vAlign w:val="center"/>
            <w:hideMark/>
          </w:tcPr>
          <w:p w:rsidR="00DD6BEA" w:rsidRDefault="00DD6BEA" w:rsidP="00DD6BEA">
            <w:pPr>
              <w:suppressAutoHyphens w:val="0"/>
              <w:spacing w:after="0"/>
              <w:jc w:val="center"/>
              <w:rPr>
                <w:color w:val="000000"/>
                <w:kern w:val="0"/>
                <w:lang w:eastAsia="ru-RU"/>
              </w:rPr>
            </w:pPr>
            <w:r w:rsidRPr="00DD6BEA">
              <w:rPr>
                <w:color w:val="000000"/>
                <w:kern w:val="0"/>
                <w:lang w:eastAsia="ru-RU"/>
              </w:rPr>
              <w:t>г</w:t>
            </w:r>
            <w:r>
              <w:rPr>
                <w:color w:val="000000"/>
                <w:kern w:val="0"/>
                <w:lang w:eastAsia="ru-RU"/>
              </w:rPr>
              <w:t>. Узловая, ул. Трудовые резервы,</w:t>
            </w:r>
          </w:p>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д. 20</w:t>
            </w:r>
          </w:p>
        </w:tc>
        <w:tc>
          <w:tcPr>
            <w:tcW w:w="1235" w:type="pct"/>
            <w:shd w:val="clear" w:color="auto" w:fill="auto"/>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Ремонт фасада</w:t>
            </w:r>
          </w:p>
        </w:tc>
        <w:tc>
          <w:tcPr>
            <w:tcW w:w="1047" w:type="pct"/>
            <w:shd w:val="clear" w:color="auto" w:fill="auto"/>
            <w:noWrap/>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333 083,73</w:t>
            </w:r>
          </w:p>
        </w:tc>
      </w:tr>
      <w:tr w:rsidR="00DD6BEA" w:rsidRPr="00DD6BEA" w:rsidTr="00DD6BEA">
        <w:trPr>
          <w:trHeight w:val="390"/>
        </w:trPr>
        <w:tc>
          <w:tcPr>
            <w:tcW w:w="3953" w:type="pct"/>
            <w:gridSpan w:val="3"/>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Итого по МКД:</w:t>
            </w:r>
          </w:p>
        </w:tc>
        <w:tc>
          <w:tcPr>
            <w:tcW w:w="1047"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333 083,73</w:t>
            </w:r>
          </w:p>
        </w:tc>
      </w:tr>
      <w:tr w:rsidR="00DD6BEA" w:rsidRPr="00DD6BEA" w:rsidTr="00DD6BEA">
        <w:trPr>
          <w:trHeight w:val="431"/>
        </w:trPr>
        <w:tc>
          <w:tcPr>
            <w:tcW w:w="461" w:type="pct"/>
            <w:vMerge w:val="restart"/>
            <w:shd w:val="clear" w:color="auto" w:fill="auto"/>
            <w:noWrap/>
            <w:vAlign w:val="center"/>
            <w:hideMark/>
          </w:tcPr>
          <w:p w:rsidR="00DD6BEA" w:rsidRPr="00DD6BEA" w:rsidRDefault="0026782B" w:rsidP="00DD6BEA">
            <w:pPr>
              <w:suppressAutoHyphens w:val="0"/>
              <w:spacing w:after="0"/>
              <w:jc w:val="center"/>
              <w:rPr>
                <w:color w:val="000000"/>
                <w:kern w:val="0"/>
                <w:lang w:eastAsia="ru-RU"/>
              </w:rPr>
            </w:pPr>
            <w:r>
              <w:rPr>
                <w:color w:val="000000"/>
                <w:kern w:val="0"/>
                <w:lang w:eastAsia="ru-RU"/>
              </w:rPr>
              <w:t>2</w:t>
            </w:r>
            <w:bookmarkStart w:id="125" w:name="_GoBack"/>
            <w:bookmarkEnd w:id="125"/>
          </w:p>
        </w:tc>
        <w:tc>
          <w:tcPr>
            <w:tcW w:w="2257" w:type="pct"/>
            <w:vMerge w:val="restart"/>
            <w:shd w:val="clear" w:color="auto" w:fill="auto"/>
            <w:vAlign w:val="center"/>
            <w:hideMark/>
          </w:tcPr>
          <w:p w:rsidR="00DD6BEA" w:rsidRDefault="00DD6BEA" w:rsidP="00DD6BEA">
            <w:pPr>
              <w:suppressAutoHyphens w:val="0"/>
              <w:spacing w:after="0"/>
              <w:jc w:val="center"/>
              <w:rPr>
                <w:color w:val="000000"/>
                <w:kern w:val="0"/>
                <w:lang w:eastAsia="ru-RU"/>
              </w:rPr>
            </w:pPr>
            <w:r w:rsidRPr="00DD6BEA">
              <w:rPr>
                <w:color w:val="000000"/>
                <w:kern w:val="0"/>
                <w:lang w:eastAsia="ru-RU"/>
              </w:rPr>
              <w:t>г.</w:t>
            </w:r>
            <w:r>
              <w:rPr>
                <w:color w:val="000000"/>
                <w:kern w:val="0"/>
                <w:lang w:eastAsia="ru-RU"/>
              </w:rPr>
              <w:t xml:space="preserve"> Узловая, ул. Трудовые резервы,</w:t>
            </w:r>
          </w:p>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д. 22</w:t>
            </w:r>
          </w:p>
        </w:tc>
        <w:tc>
          <w:tcPr>
            <w:tcW w:w="1235" w:type="pct"/>
            <w:shd w:val="clear" w:color="auto" w:fill="auto"/>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Ремонт фасада</w:t>
            </w:r>
          </w:p>
        </w:tc>
        <w:tc>
          <w:tcPr>
            <w:tcW w:w="1047" w:type="pct"/>
            <w:shd w:val="clear" w:color="auto" w:fill="auto"/>
            <w:noWrap/>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441 624,90</w:t>
            </w:r>
          </w:p>
        </w:tc>
      </w:tr>
      <w:tr w:rsidR="00DD6BEA" w:rsidRPr="00DD6BEA" w:rsidTr="00DD6BEA">
        <w:trPr>
          <w:trHeight w:val="396"/>
        </w:trPr>
        <w:tc>
          <w:tcPr>
            <w:tcW w:w="461" w:type="pct"/>
            <w:vMerge/>
            <w:vAlign w:val="center"/>
            <w:hideMark/>
          </w:tcPr>
          <w:p w:rsidR="00DD6BEA" w:rsidRPr="00DD6BEA" w:rsidRDefault="00DD6BEA" w:rsidP="00DD6BEA">
            <w:pPr>
              <w:suppressAutoHyphens w:val="0"/>
              <w:spacing w:after="0"/>
              <w:jc w:val="left"/>
              <w:rPr>
                <w:color w:val="000000"/>
                <w:kern w:val="0"/>
                <w:lang w:eastAsia="ru-RU"/>
              </w:rPr>
            </w:pPr>
          </w:p>
        </w:tc>
        <w:tc>
          <w:tcPr>
            <w:tcW w:w="2257" w:type="pct"/>
            <w:vMerge/>
            <w:vAlign w:val="center"/>
            <w:hideMark/>
          </w:tcPr>
          <w:p w:rsidR="00DD6BEA" w:rsidRPr="00DD6BEA" w:rsidRDefault="00DD6BEA" w:rsidP="00DD6BEA">
            <w:pPr>
              <w:suppressAutoHyphens w:val="0"/>
              <w:spacing w:after="0"/>
              <w:jc w:val="left"/>
              <w:rPr>
                <w:color w:val="000000"/>
                <w:kern w:val="0"/>
                <w:lang w:eastAsia="ru-RU"/>
              </w:rPr>
            </w:pPr>
          </w:p>
        </w:tc>
        <w:tc>
          <w:tcPr>
            <w:tcW w:w="1235" w:type="pct"/>
            <w:shd w:val="clear" w:color="auto" w:fill="auto"/>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Ремонт крыши</w:t>
            </w:r>
          </w:p>
        </w:tc>
        <w:tc>
          <w:tcPr>
            <w:tcW w:w="1047" w:type="pct"/>
            <w:shd w:val="clear" w:color="auto" w:fill="auto"/>
            <w:noWrap/>
            <w:vAlign w:val="center"/>
            <w:hideMark/>
          </w:tcPr>
          <w:p w:rsidR="00DD6BEA" w:rsidRPr="00DD6BEA" w:rsidRDefault="00DD6BEA" w:rsidP="00DD6BEA">
            <w:pPr>
              <w:suppressAutoHyphens w:val="0"/>
              <w:spacing w:after="0"/>
              <w:jc w:val="center"/>
              <w:rPr>
                <w:color w:val="000000"/>
                <w:kern w:val="0"/>
                <w:lang w:eastAsia="ru-RU"/>
              </w:rPr>
            </w:pPr>
            <w:r w:rsidRPr="00DD6BEA">
              <w:rPr>
                <w:color w:val="000000"/>
                <w:kern w:val="0"/>
                <w:lang w:eastAsia="ru-RU"/>
              </w:rPr>
              <w:t>113 807,00</w:t>
            </w:r>
          </w:p>
        </w:tc>
      </w:tr>
      <w:tr w:rsidR="00DD6BEA" w:rsidRPr="00DD6BEA" w:rsidTr="00DD6BEA">
        <w:trPr>
          <w:trHeight w:val="390"/>
        </w:trPr>
        <w:tc>
          <w:tcPr>
            <w:tcW w:w="3953" w:type="pct"/>
            <w:gridSpan w:val="3"/>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Итого по МКД:</w:t>
            </w:r>
          </w:p>
        </w:tc>
        <w:tc>
          <w:tcPr>
            <w:tcW w:w="1047"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555 431,90</w:t>
            </w:r>
          </w:p>
        </w:tc>
      </w:tr>
      <w:tr w:rsidR="00DD6BEA" w:rsidRPr="00DD6BEA" w:rsidTr="00DD6BEA">
        <w:trPr>
          <w:trHeight w:val="390"/>
        </w:trPr>
        <w:tc>
          <w:tcPr>
            <w:tcW w:w="3953" w:type="pct"/>
            <w:gridSpan w:val="3"/>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Итого:</w:t>
            </w:r>
          </w:p>
        </w:tc>
        <w:tc>
          <w:tcPr>
            <w:tcW w:w="1047" w:type="pct"/>
            <w:shd w:val="clear" w:color="auto" w:fill="auto"/>
            <w:noWrap/>
            <w:vAlign w:val="center"/>
            <w:hideMark/>
          </w:tcPr>
          <w:p w:rsidR="00DD6BEA" w:rsidRPr="00DD6BEA" w:rsidRDefault="00DD6BEA" w:rsidP="00DD6BEA">
            <w:pPr>
              <w:suppressAutoHyphens w:val="0"/>
              <w:spacing w:after="0"/>
              <w:jc w:val="center"/>
              <w:rPr>
                <w:b/>
                <w:bCs/>
                <w:color w:val="000000"/>
                <w:kern w:val="0"/>
                <w:lang w:eastAsia="ru-RU"/>
              </w:rPr>
            </w:pPr>
            <w:r w:rsidRPr="00DD6BEA">
              <w:rPr>
                <w:b/>
                <w:bCs/>
                <w:color w:val="000000"/>
                <w:kern w:val="0"/>
                <w:lang w:eastAsia="ru-RU"/>
              </w:rPr>
              <w:t>888 515,63</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4"/>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DD6BEA" w:rsidRDefault="00DD6BEA" w:rsidP="00DD6BEA">
      <w:pPr>
        <w:spacing w:after="0"/>
        <w:jc w:val="center"/>
        <w:rPr>
          <w:kern w:val="0"/>
        </w:rPr>
      </w:pPr>
      <w:r>
        <w:t>г. Узловая, ул. Трудовые резервы, д. 20</w:t>
      </w:r>
    </w:p>
    <w:p w:rsidR="002B3965" w:rsidRDefault="00DD6BEA" w:rsidP="00DD6BEA">
      <w:pPr>
        <w:spacing w:after="0"/>
        <w:jc w:val="center"/>
      </w:pPr>
      <w:r>
        <w:t>г. Узловая, ул. Трудовые резервы, д. 22</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DD6BEA" w:rsidP="002B5D6A">
      <w:pPr>
        <w:jc w:val="center"/>
      </w:pPr>
      <w:r>
        <w:rPr>
          <w:color w:val="000000"/>
        </w:rPr>
        <w:t>888 515,63</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D4E" w:rsidRDefault="00283D4E">
      <w:pPr>
        <w:spacing w:after="0"/>
      </w:pPr>
      <w:r>
        <w:separator/>
      </w:r>
    </w:p>
  </w:endnote>
  <w:endnote w:type="continuationSeparator" w:id="0">
    <w:p w:rsidR="00283D4E" w:rsidRDefault="00283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Pr="00394EB9" w:rsidRDefault="00283D4E"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D4E" w:rsidRDefault="00283D4E">
      <w:pPr>
        <w:spacing w:after="0"/>
      </w:pPr>
      <w:r>
        <w:separator/>
      </w:r>
    </w:p>
  </w:footnote>
  <w:footnote w:type="continuationSeparator" w:id="0">
    <w:p w:rsidR="00283D4E" w:rsidRDefault="00283D4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26782B">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26782B">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rsidP="001C026D">
    <w:pPr>
      <w:jc w:val="center"/>
    </w:pPr>
    <w:r>
      <w:fldChar w:fldCharType="begin"/>
    </w:r>
    <w:r>
      <w:instrText>PAGE   \* MERGEFORMAT</w:instrText>
    </w:r>
    <w:r>
      <w:fldChar w:fldCharType="separate"/>
    </w:r>
    <w:r w:rsidR="0026782B">
      <w:rPr>
        <w:noProof/>
      </w:rPr>
      <w:t>31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D4E" w:rsidRDefault="00283D4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09"/>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6782B"/>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D6BEA"/>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C145B1"/>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07729675">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47696622">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193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867E8-6E1A-4DF6-BA74-C7AA250F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17900</Words>
  <Characters>102031</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2016-07-12T11:59:00Z</cp:lastPrinted>
  <dcterms:created xsi:type="dcterms:W3CDTF">2016-07-26T09:20:00Z</dcterms:created>
  <dcterms:modified xsi:type="dcterms:W3CDTF">2016-07-26T09:27:00Z</dcterms:modified>
</cp:coreProperties>
</file>