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A16C0F">
        <w:t>19</w:t>
      </w:r>
      <w:r>
        <w:t xml:space="preserve">» </w:t>
      </w:r>
      <w:r w:rsidR="00A16C0F">
        <w:t>января</w:t>
      </w:r>
      <w:r>
        <w:t xml:space="preserve"> 201</w:t>
      </w:r>
      <w:r w:rsidR="00A16C0F">
        <w:t>6</w:t>
      </w:r>
      <w:r>
        <w:t xml:space="preserve">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A16C0F">
        <w:t>89</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2A76FE" w:rsidRDefault="00474768" w:rsidP="00474768">
      <w:pPr>
        <w:autoSpaceDE w:val="0"/>
        <w:spacing w:after="0"/>
        <w:jc w:val="center"/>
      </w:pPr>
      <w:r>
        <w:t>Щекинский район, пос. Первомайский, ул. Комсомольская, д.15</w:t>
      </w:r>
    </w:p>
    <w:p w:rsidR="00474768" w:rsidRDefault="00474768" w:rsidP="00474768">
      <w:pPr>
        <w:autoSpaceDE w:val="0"/>
        <w:spacing w:after="0"/>
        <w:jc w:val="center"/>
      </w:pPr>
      <w:r>
        <w:t>Щекинский район, пос. Первомайский, ул. Школьная, д.5</w:t>
      </w:r>
    </w:p>
    <w:p w:rsidR="00474768" w:rsidRDefault="00474768" w:rsidP="00474768">
      <w:pPr>
        <w:autoSpaceDE w:val="0"/>
        <w:spacing w:after="0"/>
        <w:jc w:val="center"/>
      </w:pPr>
      <w:r>
        <w:t>Щекинский район, пос. Первомайский, ул. Стадионная, д.14</w:t>
      </w:r>
    </w:p>
    <w:p w:rsidR="00474768" w:rsidRDefault="00474768" w:rsidP="00474768">
      <w:pPr>
        <w:autoSpaceDE w:val="0"/>
        <w:spacing w:after="0"/>
        <w:jc w:val="center"/>
      </w:pPr>
      <w:r>
        <w:t>Щекинский район, пос. Первомайский, ул. Больничная, д.19</w:t>
      </w:r>
    </w:p>
    <w:p w:rsidR="00474768" w:rsidRDefault="00474768" w:rsidP="00474768">
      <w:pPr>
        <w:autoSpaceDE w:val="0"/>
        <w:spacing w:after="0"/>
        <w:jc w:val="center"/>
      </w:pPr>
      <w:r>
        <w:t>Щекинский район, пос. Первомайский, 2-ой Индустриальный проезд, д.3</w:t>
      </w:r>
    </w:p>
    <w:p w:rsidR="00474768" w:rsidRDefault="00474768" w:rsidP="00474768">
      <w:pPr>
        <w:autoSpaceDE w:val="0"/>
        <w:spacing w:after="0"/>
        <w:jc w:val="center"/>
      </w:pPr>
      <w:r>
        <w:t>Щекинский район, пос. Первомайский, ул. Индустриальная, д.6</w:t>
      </w:r>
    </w:p>
    <w:p w:rsidR="00474768" w:rsidRDefault="00474768" w:rsidP="00474768">
      <w:pPr>
        <w:autoSpaceDE w:val="0"/>
        <w:spacing w:after="0"/>
        <w:jc w:val="center"/>
      </w:pPr>
      <w:r>
        <w:t>Щекинский район, пос. Первомайский, Стадионный проезд, д.1</w:t>
      </w:r>
    </w:p>
    <w:p w:rsidR="00474768" w:rsidRDefault="00474768" w:rsidP="00474768">
      <w:pPr>
        <w:autoSpaceDE w:val="0"/>
        <w:spacing w:after="0"/>
        <w:jc w:val="center"/>
      </w:pPr>
      <w:r>
        <w:t>Щекинский район, пос. Первомайский, Стадионный проезд, д.5</w:t>
      </w:r>
    </w:p>
    <w:p w:rsidR="00474768" w:rsidRDefault="00474768" w:rsidP="00474768">
      <w:pPr>
        <w:autoSpaceDE w:val="0"/>
        <w:spacing w:after="0"/>
        <w:jc w:val="center"/>
      </w:pPr>
      <w:r>
        <w:t>Щекинский район, пос. Первомайский, Стадионный проезд, д.7</w:t>
      </w:r>
    </w:p>
    <w:p w:rsidR="00474768" w:rsidRDefault="00474768" w:rsidP="00474768">
      <w:pPr>
        <w:autoSpaceDE w:val="0"/>
        <w:spacing w:after="0"/>
        <w:jc w:val="center"/>
      </w:pPr>
      <w:r>
        <w:t>Щекинский район, пос. Первомайский, Стадионный проезд, д.2</w:t>
      </w:r>
    </w:p>
    <w:p w:rsidR="00474768" w:rsidRDefault="00474768" w:rsidP="00474768">
      <w:pPr>
        <w:autoSpaceDE w:val="0"/>
        <w:spacing w:after="0"/>
        <w:jc w:val="center"/>
      </w:pPr>
      <w:r>
        <w:t>Щекинский район, пос. Первомайский, ул. Школьная, д.7</w:t>
      </w:r>
    </w:p>
    <w:p w:rsidR="00474768" w:rsidRDefault="00474768" w:rsidP="00474768">
      <w:pPr>
        <w:autoSpaceDE w:val="0"/>
        <w:spacing w:after="0"/>
        <w:jc w:val="center"/>
      </w:pPr>
      <w:r>
        <w:t>Щекинский район, пос. Первомайский, ул. Школьная, д.9</w:t>
      </w:r>
    </w:p>
    <w:p w:rsidR="00474768" w:rsidRDefault="00474768" w:rsidP="00474768">
      <w:pPr>
        <w:autoSpaceDE w:val="0"/>
        <w:spacing w:after="0"/>
        <w:jc w:val="center"/>
      </w:pPr>
      <w:r>
        <w:t>Щекинский район, пос. Первомайский, ул. Школьная, д.11</w:t>
      </w:r>
    </w:p>
    <w:p w:rsidR="00474768" w:rsidRDefault="00474768" w:rsidP="00474768">
      <w:pPr>
        <w:autoSpaceDE w:val="0"/>
        <w:spacing w:after="0"/>
        <w:jc w:val="center"/>
      </w:pPr>
    </w:p>
    <w:p w:rsidR="00474768" w:rsidRDefault="00474768" w:rsidP="00474768">
      <w:pPr>
        <w:autoSpaceDE w:val="0"/>
        <w:spacing w:after="0"/>
        <w:jc w:val="center"/>
      </w:pPr>
    </w:p>
    <w:p w:rsidR="00474768" w:rsidRDefault="00474768" w:rsidP="00474768">
      <w:pPr>
        <w:autoSpaceDE w:val="0"/>
        <w:spacing w:after="0"/>
      </w:pPr>
    </w:p>
    <w:p w:rsidR="00F553C4" w:rsidRDefault="00F553C4" w:rsidP="00F553C4">
      <w:pPr>
        <w:autoSpaceDE w:val="0"/>
        <w:spacing w:after="0"/>
        <w:jc w:val="center"/>
      </w:pPr>
    </w:p>
    <w:p w:rsidR="004F6B89" w:rsidRDefault="004F6B89" w:rsidP="004F6B89">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8D1484">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787686" w:rsidP="001C026D">
      <w:pPr>
        <w:pStyle w:val="1f1"/>
        <w:rPr>
          <w:b w:val="0"/>
          <w:noProof/>
          <w:sz w:val="24"/>
          <w:szCs w:val="24"/>
        </w:rPr>
      </w:pPr>
      <w:r w:rsidRPr="00787686">
        <w:rPr>
          <w:sz w:val="24"/>
          <w:szCs w:val="24"/>
        </w:rPr>
        <w:fldChar w:fldCharType="begin"/>
      </w:r>
      <w:r w:rsidR="001C026D" w:rsidRPr="00A76C1A">
        <w:rPr>
          <w:sz w:val="24"/>
          <w:szCs w:val="24"/>
        </w:rPr>
        <w:instrText xml:space="preserve"> TOC </w:instrText>
      </w:r>
      <w:r w:rsidRPr="00787686">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78768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787686" w:rsidRPr="00A76C1A">
        <w:rPr>
          <w:bCs/>
        </w:rPr>
        <w:fldChar w:fldCharType="begin"/>
      </w:r>
      <w:r w:rsidRPr="00A76C1A">
        <w:rPr>
          <w:bCs/>
        </w:rPr>
        <w:instrText xml:space="preserve"> REF _Ref166267456 \h  \* MERGEFORMAT </w:instrText>
      </w:r>
      <w:r w:rsidR="00787686" w:rsidRPr="00A76C1A">
        <w:rPr>
          <w:bCs/>
        </w:rPr>
      </w:r>
      <w:r w:rsidR="0078768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87686" w:rsidRPr="00A76C1A">
        <w:rPr>
          <w:bCs/>
        </w:rPr>
        <w:fldChar w:fldCharType="begin"/>
      </w:r>
      <w:r w:rsidRPr="00A76C1A">
        <w:rPr>
          <w:bCs/>
        </w:rPr>
        <w:instrText xml:space="preserve"> REF _Ref166267457 \h  \* MERGEFORMAT </w:instrText>
      </w:r>
      <w:r w:rsidR="00787686" w:rsidRPr="00A76C1A">
        <w:rPr>
          <w:bCs/>
        </w:rPr>
      </w:r>
      <w:r w:rsidR="0078768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787686" w:rsidRPr="00A76C1A">
        <w:rPr>
          <w:bCs/>
        </w:rPr>
        <w:fldChar w:fldCharType="begin"/>
      </w:r>
      <w:r w:rsidRPr="00A76C1A">
        <w:rPr>
          <w:bCs/>
        </w:rPr>
        <w:instrText xml:space="preserve"> REF _Ref166267727 \h  \* MERGEFORMAT </w:instrText>
      </w:r>
      <w:r w:rsidR="00787686" w:rsidRPr="00A76C1A">
        <w:rPr>
          <w:bCs/>
        </w:rPr>
      </w:r>
      <w:r w:rsidR="0078768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787686" w:rsidRPr="00A76C1A">
        <w:rPr>
          <w:bCs/>
        </w:rPr>
        <w:fldChar w:fldCharType="begin"/>
      </w:r>
      <w:r w:rsidRPr="00A76C1A">
        <w:rPr>
          <w:bCs/>
        </w:rPr>
        <w:instrText xml:space="preserve"> REF _Ref166311076 \h  \* MERGEFORMAT </w:instrText>
      </w:r>
      <w:r w:rsidR="00787686" w:rsidRPr="00A76C1A">
        <w:rPr>
          <w:bCs/>
        </w:rPr>
      </w:r>
      <w:r w:rsidR="0078768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87686" w:rsidRPr="00A76C1A">
        <w:rPr>
          <w:bCs/>
        </w:rPr>
        <w:fldChar w:fldCharType="begin"/>
      </w:r>
      <w:r w:rsidRPr="00A76C1A">
        <w:rPr>
          <w:bCs/>
        </w:rPr>
        <w:instrText xml:space="preserve"> REF _Ref166311380 \h  \* MERGEFORMAT </w:instrText>
      </w:r>
      <w:r w:rsidR="00787686" w:rsidRPr="00A76C1A">
        <w:rPr>
          <w:bCs/>
        </w:rPr>
      </w:r>
      <w:r w:rsidR="0078768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87686" w:rsidRPr="00A76C1A">
        <w:rPr>
          <w:bCs/>
        </w:rPr>
        <w:fldChar w:fldCharType="begin"/>
      </w:r>
      <w:r w:rsidRPr="00A76C1A">
        <w:rPr>
          <w:bCs/>
        </w:rPr>
        <w:instrText xml:space="preserve"> REF _Ref166312503 \h  \* MERGEFORMAT </w:instrText>
      </w:r>
      <w:r w:rsidR="00787686" w:rsidRPr="00A76C1A">
        <w:rPr>
          <w:bCs/>
        </w:rPr>
      </w:r>
      <w:r w:rsidR="0078768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87686" w:rsidRPr="00A76C1A">
        <w:rPr>
          <w:bCs/>
        </w:rPr>
        <w:fldChar w:fldCharType="begin"/>
      </w:r>
      <w:r w:rsidRPr="00A76C1A">
        <w:rPr>
          <w:bCs/>
        </w:rPr>
        <w:instrText xml:space="preserve"> REF _Ref166267727 \h  \* MERGEFORMAT </w:instrText>
      </w:r>
      <w:r w:rsidR="00787686" w:rsidRPr="00A76C1A">
        <w:rPr>
          <w:bCs/>
        </w:rPr>
      </w:r>
      <w:r w:rsidR="0078768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787686" w:rsidRPr="00856C74">
        <w:rPr>
          <w:bCs/>
        </w:rPr>
        <w:fldChar w:fldCharType="begin"/>
      </w:r>
      <w:r w:rsidRPr="00856C74">
        <w:rPr>
          <w:bCs/>
        </w:rPr>
        <w:instrText xml:space="preserve"> REF _Ref166315159 \h  \* MERGEFORMAT </w:instrText>
      </w:r>
      <w:r w:rsidR="00787686" w:rsidRPr="00856C74">
        <w:rPr>
          <w:bCs/>
        </w:rPr>
      </w:r>
      <w:r w:rsidR="00787686" w:rsidRPr="00856C74">
        <w:rPr>
          <w:bCs/>
        </w:rPr>
        <w:fldChar w:fldCharType="end"/>
      </w:r>
      <w:r w:rsidRPr="00856C74">
        <w:rPr>
          <w:bCs/>
        </w:rPr>
        <w:t xml:space="preserve"> и 9.17.</w:t>
      </w:r>
      <w:r w:rsidR="00787686" w:rsidRPr="00856C74">
        <w:rPr>
          <w:bCs/>
        </w:rPr>
        <w:fldChar w:fldCharType="begin"/>
      </w:r>
      <w:r w:rsidRPr="00856C74">
        <w:rPr>
          <w:bCs/>
        </w:rPr>
        <w:instrText xml:space="preserve"> REF _Ref166315233 \h  \* MERGEFORMAT </w:instrText>
      </w:r>
      <w:r w:rsidR="00787686" w:rsidRPr="00856C74">
        <w:rPr>
          <w:bCs/>
        </w:rPr>
      </w:r>
      <w:r w:rsidR="00787686"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787686" w:rsidRPr="00EC7F64">
        <w:rPr>
          <w:kern w:val="0"/>
          <w:lang w:eastAsia="ru-RU"/>
        </w:rPr>
        <w:fldChar w:fldCharType="begin"/>
      </w:r>
      <w:r w:rsidRPr="00EC7F64">
        <w:rPr>
          <w:kern w:val="0"/>
          <w:lang w:eastAsia="ru-RU"/>
        </w:rPr>
        <w:instrText xml:space="preserve"> REF _Ref166314817 \h  \* MERGEFORMAT </w:instrText>
      </w:r>
      <w:r w:rsidR="00787686" w:rsidRPr="00EC7F64">
        <w:rPr>
          <w:kern w:val="0"/>
          <w:lang w:eastAsia="ru-RU"/>
        </w:rPr>
      </w:r>
      <w:r w:rsidR="00787686"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841CF" w:rsidRDefault="002841CF" w:rsidP="00157062">
                  <w:pPr>
                    <w:spacing w:after="0"/>
                    <w:jc w:val="center"/>
                  </w:pPr>
                </w:p>
                <w:p w:rsidR="002841CF" w:rsidRDefault="002841CF" w:rsidP="002841CF">
                  <w:pPr>
                    <w:autoSpaceDE w:val="0"/>
                    <w:spacing w:after="0"/>
                    <w:jc w:val="center"/>
                  </w:pPr>
                  <w:r>
                    <w:t>Щекинский район, пос. Первомайский, ул. Комсомольская, д.15</w:t>
                  </w:r>
                </w:p>
                <w:p w:rsidR="002841CF" w:rsidRDefault="002841CF" w:rsidP="002841CF">
                  <w:pPr>
                    <w:autoSpaceDE w:val="0"/>
                    <w:spacing w:after="0"/>
                    <w:jc w:val="center"/>
                  </w:pPr>
                  <w:r>
                    <w:t>Щекинский район, пос. Первомайский, ул. Школьная, д.5</w:t>
                  </w:r>
                </w:p>
                <w:p w:rsidR="002841CF" w:rsidRDefault="002841CF" w:rsidP="002841CF">
                  <w:pPr>
                    <w:autoSpaceDE w:val="0"/>
                    <w:spacing w:after="0"/>
                    <w:jc w:val="center"/>
                  </w:pPr>
                  <w:r>
                    <w:t>Щекинский район, пос. Первомайский, ул. Стадионная, д.14</w:t>
                  </w:r>
                </w:p>
                <w:p w:rsidR="002841CF" w:rsidRDefault="002841CF" w:rsidP="002841CF">
                  <w:pPr>
                    <w:autoSpaceDE w:val="0"/>
                    <w:spacing w:after="0"/>
                    <w:jc w:val="center"/>
                  </w:pPr>
                  <w:r>
                    <w:t>Щекинский район, пос. Первомайский, ул. Больничная, д.19</w:t>
                  </w:r>
                </w:p>
                <w:p w:rsidR="002841CF" w:rsidRDefault="002841CF" w:rsidP="002841CF">
                  <w:pPr>
                    <w:autoSpaceDE w:val="0"/>
                    <w:spacing w:after="0"/>
                    <w:jc w:val="center"/>
                  </w:pPr>
                  <w:r>
                    <w:t>Щекинский район, пос. Первомайский, 2-ой Индустриальный проезд, д.3</w:t>
                  </w:r>
                </w:p>
                <w:p w:rsidR="002841CF" w:rsidRDefault="002841CF" w:rsidP="002841CF">
                  <w:pPr>
                    <w:autoSpaceDE w:val="0"/>
                    <w:spacing w:after="0"/>
                    <w:jc w:val="center"/>
                  </w:pPr>
                  <w:r>
                    <w:t>Щекинский район, пос. Первомайский, ул. Индустриальная, д.6</w:t>
                  </w:r>
                </w:p>
                <w:p w:rsidR="002841CF" w:rsidRDefault="002841CF" w:rsidP="002841CF">
                  <w:pPr>
                    <w:autoSpaceDE w:val="0"/>
                    <w:spacing w:after="0"/>
                    <w:jc w:val="center"/>
                  </w:pPr>
                  <w:r>
                    <w:t>Щекинский район, пос. Первомайский, Стадионный проезд, д.1</w:t>
                  </w:r>
                </w:p>
                <w:p w:rsidR="002841CF" w:rsidRDefault="002841CF" w:rsidP="002841CF">
                  <w:pPr>
                    <w:autoSpaceDE w:val="0"/>
                    <w:spacing w:after="0"/>
                    <w:jc w:val="center"/>
                  </w:pPr>
                  <w:r>
                    <w:t>Щекинский район, пос. Первомайский, Стадионный проезд, д.5</w:t>
                  </w:r>
                </w:p>
                <w:p w:rsidR="002841CF" w:rsidRDefault="002841CF" w:rsidP="002841CF">
                  <w:pPr>
                    <w:autoSpaceDE w:val="0"/>
                    <w:spacing w:after="0"/>
                    <w:jc w:val="center"/>
                  </w:pPr>
                  <w:r>
                    <w:t>Щекинский район, пос. Первомайский, Стадионный проезд, д.7</w:t>
                  </w:r>
                </w:p>
                <w:p w:rsidR="002841CF" w:rsidRDefault="002841CF" w:rsidP="002841CF">
                  <w:pPr>
                    <w:autoSpaceDE w:val="0"/>
                    <w:spacing w:after="0"/>
                    <w:jc w:val="center"/>
                  </w:pPr>
                  <w:r>
                    <w:t>Щекинский район, пос. Первомайский, Стадионный проезд, д.2</w:t>
                  </w:r>
                </w:p>
                <w:p w:rsidR="002841CF" w:rsidRDefault="002841CF" w:rsidP="002841CF">
                  <w:pPr>
                    <w:autoSpaceDE w:val="0"/>
                    <w:spacing w:after="0"/>
                    <w:jc w:val="center"/>
                  </w:pPr>
                  <w:r>
                    <w:t>Щекинский район, пос. Первомайский, ул. Школьная, д.7</w:t>
                  </w:r>
                </w:p>
                <w:p w:rsidR="002841CF" w:rsidRDefault="002841CF" w:rsidP="002841CF">
                  <w:pPr>
                    <w:autoSpaceDE w:val="0"/>
                    <w:spacing w:after="0"/>
                    <w:jc w:val="center"/>
                  </w:pPr>
                  <w:r>
                    <w:t>Щекинский район, пос. Первомайский, ул. Школьная, д.9</w:t>
                  </w:r>
                </w:p>
                <w:p w:rsidR="002841CF" w:rsidRDefault="002841CF" w:rsidP="002841CF">
                  <w:pPr>
                    <w:autoSpaceDE w:val="0"/>
                    <w:spacing w:after="0"/>
                    <w:jc w:val="center"/>
                  </w:pPr>
                  <w:r>
                    <w:lastRenderedPageBreak/>
                    <w:t>Щекинский район, пос. Первомайский, ул. Школьная, д.11</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2841CF" w:rsidP="00F47B92">
                  <w:pPr>
                    <w:pStyle w:val="29"/>
                    <w:spacing w:after="0" w:line="240" w:lineRule="auto"/>
                    <w:ind w:left="0"/>
                    <w:jc w:val="center"/>
                  </w:pPr>
                  <w:r>
                    <w:t>13</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2841CF" w:rsidRDefault="002841CF" w:rsidP="002841CF">
            <w:pPr>
              <w:autoSpaceDE w:val="0"/>
              <w:spacing w:after="0"/>
              <w:jc w:val="center"/>
            </w:pPr>
            <w:r>
              <w:t>Щекинский район, пос. Первомайский, ул. Комсомольская, д.15</w:t>
            </w:r>
          </w:p>
          <w:p w:rsidR="002841CF" w:rsidRDefault="002841CF" w:rsidP="002841CF">
            <w:pPr>
              <w:autoSpaceDE w:val="0"/>
              <w:spacing w:after="0"/>
              <w:jc w:val="center"/>
            </w:pPr>
            <w:r>
              <w:t>Щекинский район, пос. Первомайский, ул. Школьная, д.5</w:t>
            </w:r>
          </w:p>
          <w:p w:rsidR="002841CF" w:rsidRDefault="002841CF" w:rsidP="002841CF">
            <w:pPr>
              <w:autoSpaceDE w:val="0"/>
              <w:spacing w:after="0"/>
              <w:jc w:val="center"/>
            </w:pPr>
            <w:r>
              <w:t>Щекинский район, пос. Первомайский, ул. Стадионная, д.14</w:t>
            </w:r>
          </w:p>
          <w:p w:rsidR="002841CF" w:rsidRDefault="002841CF" w:rsidP="002841CF">
            <w:pPr>
              <w:autoSpaceDE w:val="0"/>
              <w:spacing w:after="0"/>
              <w:jc w:val="center"/>
            </w:pPr>
            <w:r>
              <w:t>Щекинский район, пос. Первомайский, ул. Больничная, д.19</w:t>
            </w:r>
          </w:p>
          <w:p w:rsidR="002841CF" w:rsidRDefault="002841CF" w:rsidP="002841CF">
            <w:pPr>
              <w:autoSpaceDE w:val="0"/>
              <w:spacing w:after="0"/>
              <w:jc w:val="center"/>
            </w:pPr>
            <w:r>
              <w:t>Щекинский район, пос. Первомайский, 2-ой Индустриальный проезд, д.3</w:t>
            </w:r>
          </w:p>
          <w:p w:rsidR="002841CF" w:rsidRDefault="002841CF" w:rsidP="002841CF">
            <w:pPr>
              <w:autoSpaceDE w:val="0"/>
              <w:spacing w:after="0"/>
              <w:jc w:val="center"/>
            </w:pPr>
            <w:r>
              <w:t>Щекинский район, пос. Первомайский, ул. Индустриальная, д.6</w:t>
            </w:r>
          </w:p>
          <w:p w:rsidR="002841CF" w:rsidRDefault="002841CF" w:rsidP="002841CF">
            <w:pPr>
              <w:autoSpaceDE w:val="0"/>
              <w:spacing w:after="0"/>
              <w:jc w:val="center"/>
            </w:pPr>
            <w:r>
              <w:t>Щекинский район, пос. Первомайский, Стадионный проезд, д.1</w:t>
            </w:r>
          </w:p>
          <w:p w:rsidR="002841CF" w:rsidRDefault="002841CF" w:rsidP="002841CF">
            <w:pPr>
              <w:autoSpaceDE w:val="0"/>
              <w:spacing w:after="0"/>
              <w:jc w:val="center"/>
            </w:pPr>
            <w:r>
              <w:t>Щекинский район, пос. Первомайский, Стадионный проезд, д.5</w:t>
            </w:r>
          </w:p>
          <w:p w:rsidR="002841CF" w:rsidRDefault="002841CF" w:rsidP="002841CF">
            <w:pPr>
              <w:autoSpaceDE w:val="0"/>
              <w:spacing w:after="0"/>
              <w:jc w:val="center"/>
            </w:pPr>
            <w:r>
              <w:t>Щекинский район, пос. Первомайский, Стадионный проезд, д.7</w:t>
            </w:r>
          </w:p>
          <w:p w:rsidR="002841CF" w:rsidRDefault="002841CF" w:rsidP="002841CF">
            <w:pPr>
              <w:autoSpaceDE w:val="0"/>
              <w:spacing w:after="0"/>
              <w:jc w:val="center"/>
            </w:pPr>
            <w:r>
              <w:t>Щекинский район, пос. Первомайский, Стадионный проезд, д.2</w:t>
            </w:r>
          </w:p>
          <w:p w:rsidR="002841CF" w:rsidRDefault="002841CF" w:rsidP="002841CF">
            <w:pPr>
              <w:autoSpaceDE w:val="0"/>
              <w:spacing w:after="0"/>
              <w:jc w:val="center"/>
            </w:pPr>
            <w:r>
              <w:t>Щекинский район, пос. Первомайский, ул. Школьная, д.7</w:t>
            </w:r>
          </w:p>
          <w:p w:rsidR="002841CF" w:rsidRDefault="002841CF" w:rsidP="002841CF">
            <w:pPr>
              <w:autoSpaceDE w:val="0"/>
              <w:spacing w:after="0"/>
              <w:jc w:val="center"/>
            </w:pPr>
            <w:r>
              <w:t>Щекинский район, пос. Первомайский, ул. Школьная, д.9</w:t>
            </w:r>
          </w:p>
          <w:p w:rsidR="002841CF" w:rsidRDefault="002841CF" w:rsidP="002841CF">
            <w:pPr>
              <w:autoSpaceDE w:val="0"/>
              <w:spacing w:after="0"/>
              <w:jc w:val="center"/>
            </w:pPr>
            <w:r>
              <w:t>Щекинский район, пос. Первомайский, ул. Школьная, д.11</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34080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841CF">
              <w:rPr>
                <w:b/>
              </w:rPr>
              <w:t>6 681 081,74</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r w:rsidRPr="007B3D60">
              <w:rPr>
                <w:spacing w:val="2"/>
                <w:lang w:eastAsia="ru-RU"/>
              </w:rPr>
              <w:lastRenderedPageBreak/>
              <w:t>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 xml:space="preserve">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7B3D60">
              <w:lastRenderedPageBreak/>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w:t>
                  </w:r>
                  <w:r w:rsidRPr="00A76C1A">
                    <w:rPr>
                      <w:rFonts w:eastAsia="Calibri"/>
                    </w:rPr>
                    <w:lastRenderedPageBreak/>
                    <w:t>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66163A">
              <w:t>19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66163A">
              <w:t>25</w:t>
            </w:r>
            <w:r w:rsidR="00BD1484">
              <w:t xml:space="preserve"> января 2016</w:t>
            </w:r>
            <w:r w:rsidRPr="00A76C1A">
              <w:t xml:space="preserve"> года.</w:t>
            </w:r>
          </w:p>
          <w:p w:rsidR="00F22DB3" w:rsidRPr="00A76C1A" w:rsidRDefault="00DF2348" w:rsidP="0066163A">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66163A">
              <w:t>22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66163A">
              <w:t>19 января 2016</w:t>
            </w:r>
            <w:r w:rsidRPr="00A76C1A">
              <w:t xml:space="preserve"> </w:t>
            </w:r>
            <w:r w:rsidRPr="00A76C1A">
              <w:lastRenderedPageBreak/>
              <w:t>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66163A">
              <w:t>26</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6C59F2">
              <w:rPr>
                <w:lang w:eastAsia="ru-RU"/>
              </w:rPr>
              <w:t>5</w:t>
            </w:r>
            <w:r w:rsidRPr="002A3CBA">
              <w:rPr>
                <w:lang w:eastAsia="ru-RU"/>
              </w:rPr>
              <w:t xml:space="preserve">% начальной (максимальной) цены договора и </w:t>
            </w:r>
            <w:r w:rsidRPr="00CD4CC8">
              <w:rPr>
                <w:lang w:eastAsia="ru-RU"/>
              </w:rPr>
              <w:t xml:space="preserve">составляет </w:t>
            </w:r>
            <w:r w:rsidR="006C59F2">
              <w:rPr>
                <w:b/>
                <w:color w:val="000000"/>
              </w:rPr>
              <w:t>334 054,09</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66163A">
            <w:pPr>
              <w:spacing w:after="0"/>
            </w:pPr>
            <w:r w:rsidRPr="00A76C1A">
              <w:t xml:space="preserve">Реестровый номер </w:t>
            </w:r>
            <w:r w:rsidRPr="00DA243E">
              <w:t xml:space="preserve">торгов – </w:t>
            </w:r>
            <w:r w:rsidR="000D44BF">
              <w:t>2</w:t>
            </w:r>
            <w:r w:rsidR="0066163A">
              <w:t>89</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извещении о проведении открытого конкурса, составляет от </w:t>
            </w:r>
            <w:r w:rsidRPr="005A104B">
              <w:rPr>
                <w:spacing w:val="2"/>
                <w:lang w:eastAsia="ru-RU"/>
              </w:rPr>
              <w:lastRenderedPageBreak/>
              <w:t>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6C59F2">
              <w:rPr>
                <w:lang w:eastAsia="ru-RU"/>
              </w:rPr>
              <w:t>5</w:t>
            </w:r>
            <w:r w:rsidRPr="002A3CBA">
              <w:rPr>
                <w:lang w:eastAsia="ru-RU"/>
              </w:rPr>
              <w:t xml:space="preserve">% начальной (максимальной) цены договора и составляет </w:t>
            </w:r>
            <w:r w:rsidR="006C59F2">
              <w:rPr>
                <w:b/>
                <w:lang w:eastAsia="ru-RU"/>
              </w:rPr>
              <w:t>1 002 162,26</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6C59F2">
              <w:rPr>
                <w:color w:val="000000"/>
              </w:rPr>
              <w:t>334 054,09</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66163A">
              <w:t>89</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66163A">
            <w:r w:rsidRPr="00A76C1A">
              <w:t xml:space="preserve">Вскрытие конвертов с заявками на участие в конкурсе состоится   </w:t>
            </w:r>
            <w:r w:rsidR="0066163A">
              <w:t>27</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66163A">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66163A">
              <w:t>28</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 xml:space="preserve">Критерии оценки заявок на участие в конкурсе, их содержание </w:t>
            </w:r>
            <w:r w:rsidRPr="00A76C1A">
              <w:rPr>
                <w:b/>
              </w:rPr>
              <w:lastRenderedPageBreak/>
              <w:t>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xml:space="preserve">. Квалификация персонала (наличие </w:t>
                  </w:r>
                  <w:r w:rsidRPr="00A76C1A">
                    <w:lastRenderedPageBreak/>
                    <w:t>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4704180"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lastRenderedPageBreak/>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 xml:space="preserve">Количество успешно завершенных объектов-аналогов на территории Тульской области за последние 2 года, подтвержденных контрактами и актами </w:t>
                  </w:r>
                  <w:r w:rsidRPr="00A76C1A">
                    <w:rPr>
                      <w:kern w:val="0"/>
                      <w:lang w:eastAsia="ru-RU"/>
                    </w:rPr>
                    <w:lastRenderedPageBreak/>
                    <w:t>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w:t>
            </w:r>
            <w:r w:rsidRPr="00A76C1A">
              <w:rPr>
                <w:rFonts w:eastAsia="MS Mincho"/>
                <w:kern w:val="0"/>
                <w:lang w:eastAsia="ja-JP"/>
              </w:rPr>
              <w:lastRenderedPageBreak/>
              <w:t>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274721"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p>
    <w:p w:rsidR="0044304D" w:rsidRDefault="004C48F8" w:rsidP="0044304D">
      <w:pPr>
        <w:spacing w:after="120"/>
        <w:ind w:firstLine="709"/>
      </w:pPr>
      <w:r>
        <w:tab/>
      </w:r>
      <w:r w:rsidR="006A4F72">
        <w:tab/>
      </w:r>
      <w:r w:rsidR="0044304D">
        <w:tab/>
      </w: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9F7F2E">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C42152" w:rsidRDefault="00274721" w:rsidP="00274721">
            <w:pPr>
              <w:autoSpaceDE w:val="0"/>
              <w:spacing w:after="0"/>
              <w:jc w:val="center"/>
            </w:pPr>
            <w:r>
              <w:t>Щекинский район, пос. Первомайский, ул. Комсомольская, д.15</w:t>
            </w:r>
          </w:p>
        </w:tc>
        <w:tc>
          <w:tcPr>
            <w:tcW w:w="2440" w:type="dxa"/>
            <w:tcBorders>
              <w:top w:val="nil"/>
              <w:left w:val="nil"/>
              <w:bottom w:val="single" w:sz="4" w:space="0" w:color="auto"/>
              <w:right w:val="single" w:sz="4" w:space="0" w:color="auto"/>
            </w:tcBorders>
            <w:shd w:val="clear" w:color="auto" w:fill="auto"/>
            <w:noWrap/>
          </w:tcPr>
          <w:p w:rsidR="00C42152" w:rsidRPr="002054E9" w:rsidRDefault="00C42152"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274721" w:rsidP="00C42152">
            <w:pPr>
              <w:spacing w:after="0"/>
              <w:jc w:val="center"/>
              <w:rPr>
                <w:color w:val="000000"/>
              </w:rPr>
            </w:pPr>
            <w:r>
              <w:rPr>
                <w:color w:val="000000"/>
              </w:rPr>
              <w:t>511799,77</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color w:val="000000"/>
              </w:rPr>
            </w:pPr>
          </w:p>
        </w:tc>
        <w:tc>
          <w:tcPr>
            <w:tcW w:w="3200" w:type="dxa"/>
            <w:vMerge/>
            <w:tcBorders>
              <w:left w:val="nil"/>
              <w:right w:val="single" w:sz="4" w:space="0" w:color="auto"/>
            </w:tcBorders>
            <w:shd w:val="clear" w:color="auto" w:fill="auto"/>
            <w:noWrap/>
          </w:tcPr>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Default="00076268" w:rsidP="00274721">
            <w:pPr>
              <w:tabs>
                <w:tab w:val="left" w:pos="401"/>
              </w:tabs>
              <w:jc w:val="center"/>
            </w:pPr>
            <w:r>
              <w:t xml:space="preserve">Ремонт </w:t>
            </w:r>
            <w:r w:rsidR="00274721">
              <w:t>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274721" w:rsidP="00C42152">
            <w:pPr>
              <w:spacing w:after="0"/>
              <w:jc w:val="center"/>
              <w:rPr>
                <w:color w:val="000000"/>
              </w:rPr>
            </w:pPr>
            <w:r>
              <w:rPr>
                <w:color w:val="000000"/>
              </w:rPr>
              <w:t>111686,00</w:t>
            </w:r>
          </w:p>
        </w:tc>
      </w:tr>
      <w:tr w:rsidR="006D3F92" w:rsidRPr="003558E4" w:rsidTr="009F7F2E">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6D3F92" w:rsidRDefault="00274721" w:rsidP="00324F8B">
            <w:pPr>
              <w:spacing w:after="0"/>
              <w:jc w:val="center"/>
              <w:rPr>
                <w:b/>
                <w:color w:val="000000"/>
              </w:rPr>
            </w:pPr>
            <w:r>
              <w:rPr>
                <w:b/>
                <w:color w:val="000000"/>
              </w:rPr>
              <w:t>623 485,77</w:t>
            </w:r>
          </w:p>
        </w:tc>
      </w:tr>
      <w:tr w:rsidR="00274721" w:rsidRPr="003558E4" w:rsidTr="009F7F2E">
        <w:trPr>
          <w:trHeight w:val="309"/>
        </w:trPr>
        <w:tc>
          <w:tcPr>
            <w:tcW w:w="840" w:type="dxa"/>
            <w:tcBorders>
              <w:top w:val="nil"/>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274721" w:rsidRPr="007430F4" w:rsidRDefault="00274721" w:rsidP="00274721">
            <w:pPr>
              <w:autoSpaceDE w:val="0"/>
              <w:spacing w:after="0"/>
              <w:jc w:val="center"/>
            </w:pPr>
            <w:r>
              <w:t>Щекинский район, пос. Первомайский, ул. Школьная, д.5</w:t>
            </w: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Pr="002054E9" w:rsidRDefault="00274721"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535475,47</w:t>
            </w:r>
          </w:p>
        </w:tc>
      </w:tr>
      <w:tr w:rsidR="00274721" w:rsidRPr="003558E4" w:rsidTr="009F7F2E">
        <w:trPr>
          <w:trHeight w:val="320"/>
        </w:trPr>
        <w:tc>
          <w:tcPr>
            <w:tcW w:w="840" w:type="dxa"/>
            <w:tcBorders>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74721" w:rsidRDefault="00274721"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Default="00274721"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815156,89</w:t>
            </w:r>
          </w:p>
        </w:tc>
      </w:tr>
      <w:tr w:rsidR="00274721" w:rsidRPr="003558E4" w:rsidTr="009F7F2E">
        <w:trPr>
          <w:trHeight w:val="320"/>
        </w:trPr>
        <w:tc>
          <w:tcPr>
            <w:tcW w:w="840" w:type="dxa"/>
            <w:tcBorders>
              <w:left w:val="single" w:sz="4" w:space="0" w:color="auto"/>
              <w:right w:val="single" w:sz="4" w:space="0" w:color="auto"/>
            </w:tcBorders>
            <w:shd w:val="clear" w:color="auto" w:fill="auto"/>
            <w:noWrap/>
          </w:tcPr>
          <w:p w:rsidR="00274721" w:rsidRPr="003558E4" w:rsidRDefault="00274721"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74721" w:rsidRDefault="00274721"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274721" w:rsidRDefault="00274721"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132110,00</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D3F92" w:rsidRPr="006D3F92" w:rsidRDefault="00274721" w:rsidP="00324F8B">
            <w:pPr>
              <w:spacing w:after="0"/>
              <w:jc w:val="center"/>
              <w:rPr>
                <w:b/>
                <w:color w:val="000000"/>
              </w:rPr>
            </w:pPr>
            <w:r>
              <w:rPr>
                <w:b/>
                <w:color w:val="000000"/>
              </w:rPr>
              <w:t>1 482 742,36</w:t>
            </w:r>
          </w:p>
        </w:tc>
      </w:tr>
      <w:tr w:rsidR="00274721" w:rsidRPr="003558E4" w:rsidTr="009F7F2E">
        <w:trPr>
          <w:trHeight w:val="345"/>
        </w:trPr>
        <w:tc>
          <w:tcPr>
            <w:tcW w:w="840" w:type="dxa"/>
            <w:tcBorders>
              <w:left w:val="single" w:sz="4" w:space="0" w:color="auto"/>
              <w:right w:val="single" w:sz="4" w:space="0" w:color="auto"/>
            </w:tcBorders>
            <w:shd w:val="clear" w:color="auto" w:fill="auto"/>
            <w:noWrap/>
          </w:tcPr>
          <w:p w:rsidR="00274721" w:rsidRPr="00DE0A85" w:rsidRDefault="00274721" w:rsidP="00274721">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274721" w:rsidRDefault="00274721" w:rsidP="00274721">
            <w:pPr>
              <w:autoSpaceDE w:val="0"/>
              <w:spacing w:after="0"/>
              <w:jc w:val="center"/>
            </w:pPr>
            <w:r>
              <w:t>Щекинский район, пос. Первомайский, ул. Стадионная, д.14</w:t>
            </w:r>
          </w:p>
        </w:tc>
        <w:tc>
          <w:tcPr>
            <w:tcW w:w="2440" w:type="dxa"/>
            <w:tcBorders>
              <w:top w:val="single" w:sz="4" w:space="0" w:color="auto"/>
              <w:left w:val="single" w:sz="4" w:space="0" w:color="auto"/>
              <w:right w:val="single" w:sz="4" w:space="0" w:color="auto"/>
            </w:tcBorders>
            <w:shd w:val="clear" w:color="auto" w:fill="auto"/>
          </w:tcPr>
          <w:p w:rsidR="00274721" w:rsidRPr="002054E9" w:rsidRDefault="00274721" w:rsidP="00274721">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74721" w:rsidRPr="00DE0A85" w:rsidRDefault="00274721" w:rsidP="00274721">
            <w:pPr>
              <w:spacing w:after="0"/>
              <w:jc w:val="center"/>
              <w:rPr>
                <w:color w:val="000000"/>
              </w:rPr>
            </w:pPr>
            <w:r>
              <w:rPr>
                <w:color w:val="000000"/>
              </w:rPr>
              <w:t>430589,92</w:t>
            </w:r>
          </w:p>
        </w:tc>
      </w:tr>
      <w:tr w:rsidR="00274721" w:rsidRPr="003558E4" w:rsidTr="009F7F2E">
        <w:trPr>
          <w:trHeight w:val="345"/>
        </w:trPr>
        <w:tc>
          <w:tcPr>
            <w:tcW w:w="840" w:type="dxa"/>
            <w:tcBorders>
              <w:left w:val="single" w:sz="4" w:space="0" w:color="auto"/>
              <w:right w:val="single" w:sz="4" w:space="0" w:color="auto"/>
            </w:tcBorders>
            <w:shd w:val="clear" w:color="auto" w:fill="auto"/>
            <w:noWrap/>
          </w:tcPr>
          <w:p w:rsidR="00274721" w:rsidRDefault="00274721" w:rsidP="00274721">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274721" w:rsidRDefault="00274721" w:rsidP="00274721">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74721"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74721" w:rsidRPr="00DE0A85" w:rsidRDefault="00274721" w:rsidP="00274721">
            <w:pPr>
              <w:spacing w:after="0"/>
              <w:jc w:val="center"/>
              <w:rPr>
                <w:color w:val="000000"/>
              </w:rPr>
            </w:pPr>
            <w:r>
              <w:rPr>
                <w:color w:val="000000"/>
              </w:rPr>
              <w:t>111686,00</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274721" w:rsidP="00324F8B">
            <w:pPr>
              <w:spacing w:after="0"/>
              <w:jc w:val="center"/>
              <w:rPr>
                <w:b/>
                <w:color w:val="000000"/>
              </w:rPr>
            </w:pPr>
            <w:r>
              <w:rPr>
                <w:b/>
                <w:color w:val="000000"/>
              </w:rPr>
              <w:t>542 275,92</w:t>
            </w:r>
          </w:p>
        </w:tc>
      </w:tr>
      <w:tr w:rsidR="004A12EE" w:rsidRPr="003558E4" w:rsidTr="009F7F2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tcBorders>
              <w:left w:val="single" w:sz="4" w:space="0" w:color="auto"/>
              <w:right w:val="single" w:sz="4" w:space="0" w:color="auto"/>
            </w:tcBorders>
            <w:shd w:val="clear" w:color="auto" w:fill="auto"/>
          </w:tcPr>
          <w:p w:rsidR="004A12EE" w:rsidRPr="00781D5D" w:rsidRDefault="00274721" w:rsidP="00274721">
            <w:pPr>
              <w:autoSpaceDE w:val="0"/>
              <w:spacing w:after="0"/>
              <w:jc w:val="center"/>
            </w:pPr>
            <w:r>
              <w:t>Щекинский район, пос. Первомайский, ул. Больничная, д.19</w:t>
            </w:r>
          </w:p>
        </w:tc>
        <w:tc>
          <w:tcPr>
            <w:tcW w:w="2440" w:type="dxa"/>
            <w:tcBorders>
              <w:top w:val="single" w:sz="4" w:space="0" w:color="auto"/>
              <w:left w:val="single" w:sz="4" w:space="0" w:color="auto"/>
              <w:right w:val="single" w:sz="4" w:space="0" w:color="auto"/>
            </w:tcBorders>
            <w:shd w:val="clear" w:color="auto" w:fill="auto"/>
          </w:tcPr>
          <w:p w:rsidR="004A12EE" w:rsidRPr="002054E9"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274721" w:rsidP="004A12EE">
            <w:pPr>
              <w:spacing w:after="0"/>
              <w:jc w:val="center"/>
              <w:rPr>
                <w:color w:val="000000"/>
              </w:rPr>
            </w:pPr>
            <w:r>
              <w:rPr>
                <w:color w:val="000000"/>
              </w:rPr>
              <w:t>111686,00</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274721" w:rsidP="00274721">
            <w:pPr>
              <w:spacing w:after="0"/>
              <w:jc w:val="center"/>
              <w:rPr>
                <w:b/>
                <w:color w:val="000000"/>
              </w:rPr>
            </w:pPr>
            <w:r>
              <w:rPr>
                <w:b/>
                <w:color w:val="000000"/>
              </w:rPr>
              <w:t>111 686,00</w:t>
            </w:r>
          </w:p>
        </w:tc>
      </w:tr>
      <w:tr w:rsidR="00A06FAB"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r w:rsidRPr="0059718F">
              <w:rPr>
                <w:bCs/>
                <w:color w:val="000000"/>
              </w:rPr>
              <w:t>5</w:t>
            </w:r>
          </w:p>
        </w:tc>
        <w:tc>
          <w:tcPr>
            <w:tcW w:w="3200" w:type="dxa"/>
            <w:tcBorders>
              <w:top w:val="single" w:sz="4" w:space="0" w:color="auto"/>
              <w:left w:val="single" w:sz="4" w:space="0" w:color="auto"/>
              <w:right w:val="single" w:sz="4" w:space="0" w:color="auto"/>
            </w:tcBorders>
            <w:shd w:val="clear" w:color="auto" w:fill="auto"/>
          </w:tcPr>
          <w:p w:rsidR="00A06FAB" w:rsidRPr="00781D5D" w:rsidRDefault="00274721" w:rsidP="00274721">
            <w:pPr>
              <w:autoSpaceDE w:val="0"/>
              <w:spacing w:after="0"/>
              <w:jc w:val="center"/>
            </w:pPr>
            <w:r>
              <w:t>Щекинский район, пос. Первомайский, 2-ой Индустриальный проезд, д.3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274721" w:rsidP="00A06FAB">
            <w:pPr>
              <w:spacing w:after="0"/>
              <w:jc w:val="center"/>
              <w:rPr>
                <w:color w:val="000000"/>
              </w:rPr>
            </w:pPr>
            <w:r>
              <w:rPr>
                <w:color w:val="000000"/>
              </w:rPr>
              <w:t>74334,00</w:t>
            </w:r>
          </w:p>
        </w:tc>
      </w:tr>
      <w:tr w:rsidR="004576E1"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274721" w:rsidP="001A7949">
            <w:pPr>
              <w:spacing w:after="0"/>
              <w:jc w:val="center"/>
              <w:rPr>
                <w:b/>
                <w:color w:val="000000"/>
              </w:rPr>
            </w:pPr>
            <w:r>
              <w:rPr>
                <w:b/>
                <w:color w:val="000000"/>
              </w:rPr>
              <w:t>74 334,00</w:t>
            </w:r>
          </w:p>
        </w:tc>
      </w:tr>
      <w:tr w:rsidR="00A06FAB" w:rsidRPr="003558E4" w:rsidTr="009F7F2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A06FAB" w:rsidRPr="00A06FAB" w:rsidRDefault="00274721" w:rsidP="00274721">
            <w:pPr>
              <w:autoSpaceDE w:val="0"/>
              <w:spacing w:after="0"/>
              <w:jc w:val="center"/>
            </w:pPr>
            <w:r>
              <w:t>Щекинский район, пос. Первомайский, ул. Индустриальная,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C3349" w:rsidP="00A06FAB">
            <w:pPr>
              <w:spacing w:after="0"/>
              <w:jc w:val="center"/>
              <w:rPr>
                <w:color w:val="000000"/>
              </w:rPr>
            </w:pPr>
            <w:r>
              <w:rPr>
                <w:color w:val="000000"/>
              </w:rPr>
              <w:t>74334,00</w:t>
            </w:r>
          </w:p>
        </w:tc>
      </w:tr>
      <w:tr w:rsidR="00A06FAB" w:rsidRPr="003558E4" w:rsidTr="009F7F2E">
        <w:trPr>
          <w:trHeight w:val="229"/>
        </w:trPr>
        <w:tc>
          <w:tcPr>
            <w:tcW w:w="840" w:type="dxa"/>
            <w:vMerge/>
            <w:tcBorders>
              <w:left w:val="single" w:sz="4" w:space="0" w:color="auto"/>
              <w:right w:val="single" w:sz="4" w:space="0" w:color="auto"/>
            </w:tcBorders>
            <w:shd w:val="clear" w:color="auto" w:fill="auto"/>
            <w:noWrap/>
          </w:tcPr>
          <w:p w:rsidR="00A06FAB" w:rsidRDefault="00A06FAB" w:rsidP="00A06FA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5E0FB1" w:rsidP="00A06FA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C3349" w:rsidP="00A06FAB">
            <w:pPr>
              <w:spacing w:after="0"/>
              <w:jc w:val="center"/>
              <w:rPr>
                <w:color w:val="000000"/>
              </w:rPr>
            </w:pPr>
            <w:r>
              <w:rPr>
                <w:color w:val="000000"/>
              </w:rPr>
              <w:t>616675,95</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5C3349" w:rsidP="001A7949">
            <w:pPr>
              <w:spacing w:after="0"/>
              <w:jc w:val="center"/>
              <w:rPr>
                <w:b/>
                <w:color w:val="000000"/>
              </w:rPr>
            </w:pPr>
            <w:r>
              <w:rPr>
                <w:b/>
                <w:color w:val="000000"/>
              </w:rPr>
              <w:t>691 009,95</w:t>
            </w:r>
          </w:p>
        </w:tc>
      </w:tr>
      <w:tr w:rsidR="008A16DB"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8A16DB" w:rsidRPr="006525F1" w:rsidRDefault="00274721" w:rsidP="00274721">
            <w:pPr>
              <w:autoSpaceDE w:val="0"/>
              <w:spacing w:after="0"/>
              <w:jc w:val="center"/>
            </w:pPr>
            <w:r>
              <w:t>Щекинский район, пос. Первомайский, Стадионный проезд, д.1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5C3349" w:rsidP="00F1572F">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5C3349" w:rsidP="008A16DB">
            <w:pPr>
              <w:spacing w:after="0"/>
              <w:jc w:val="center"/>
              <w:rPr>
                <w:color w:val="000000"/>
              </w:rPr>
            </w:pPr>
            <w:r>
              <w:rPr>
                <w:color w:val="000000"/>
              </w:rPr>
              <w:t>111686,00</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5C3349" w:rsidP="001A7949">
            <w:pPr>
              <w:spacing w:after="0"/>
              <w:jc w:val="center"/>
              <w:rPr>
                <w:b/>
                <w:color w:val="000000"/>
              </w:rPr>
            </w:pPr>
            <w:r>
              <w:rPr>
                <w:b/>
                <w:color w:val="000000"/>
              </w:rPr>
              <w:t>111 686,00</w:t>
            </w:r>
          </w:p>
        </w:tc>
      </w:tr>
      <w:tr w:rsidR="00B60373"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B60373" w:rsidRPr="000E090D" w:rsidRDefault="00274721" w:rsidP="00274721">
            <w:pPr>
              <w:autoSpaceDE w:val="0"/>
              <w:spacing w:after="0"/>
              <w:jc w:val="center"/>
            </w:pPr>
            <w:r>
              <w:t>Щекинский район, пос. Первомайский, Стадионный проезд, д.5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5C3349" w:rsidP="00B603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5C3349" w:rsidP="00B60373">
            <w:pPr>
              <w:spacing w:after="0"/>
              <w:jc w:val="center"/>
              <w:rPr>
                <w:color w:val="000000"/>
              </w:rPr>
            </w:pPr>
            <w:r>
              <w:rPr>
                <w:color w:val="000000"/>
              </w:rPr>
              <w:t>111686,00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AC0AE8"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AC0AE8" w:rsidRPr="000E090D" w:rsidRDefault="00274721" w:rsidP="00274721">
            <w:pPr>
              <w:autoSpaceDE w:val="0"/>
              <w:spacing w:after="0"/>
              <w:jc w:val="center"/>
            </w:pPr>
            <w:r>
              <w:t xml:space="preserve">Щекинский район, пос. Первомайский, Стадионный </w:t>
            </w:r>
            <w:r>
              <w:lastRenderedPageBreak/>
              <w:t>проезд, д.7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5C3349" w:rsidP="00AC0AE8">
            <w:pPr>
              <w:jc w:val="center"/>
            </w:pPr>
            <w:r>
              <w:lastRenderedPageBreak/>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5C3349" w:rsidP="00AC0AE8">
            <w:pPr>
              <w:spacing w:after="0"/>
              <w:jc w:val="center"/>
              <w:rPr>
                <w:color w:val="000000"/>
              </w:rPr>
            </w:pPr>
            <w:r>
              <w:rPr>
                <w:color w:val="000000"/>
              </w:rPr>
              <w:t>111686,00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682973"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tcBorders>
              <w:top w:val="single" w:sz="4" w:space="0" w:color="auto"/>
              <w:left w:val="single" w:sz="4" w:space="0" w:color="auto"/>
              <w:right w:val="single" w:sz="4" w:space="0" w:color="auto"/>
            </w:tcBorders>
            <w:shd w:val="clear" w:color="auto" w:fill="auto"/>
          </w:tcPr>
          <w:p w:rsidR="00682973" w:rsidRPr="00F1572F" w:rsidRDefault="00274721" w:rsidP="00274721">
            <w:pPr>
              <w:autoSpaceDE w:val="0"/>
              <w:spacing w:after="0"/>
              <w:jc w:val="center"/>
            </w:pPr>
            <w:r>
              <w:t>Щекинский район, пос. Первомайский, Стадионный проезд, д.2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Default="005C3349" w:rsidP="00682973">
            <w:pPr>
              <w:spacing w:after="0"/>
              <w:jc w:val="center"/>
              <w:rPr>
                <w:color w:val="000000"/>
              </w:rPr>
            </w:pPr>
          </w:p>
          <w:p w:rsidR="00682973" w:rsidRPr="005C3349" w:rsidRDefault="005C3349" w:rsidP="005C3349">
            <w:pPr>
              <w:jc w:val="center"/>
            </w:pPr>
            <w:r>
              <w:t>111686,00</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5C3349" w:rsidRPr="003558E4" w:rsidTr="005C3349">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C3349" w:rsidRPr="0096224C" w:rsidRDefault="005C3349" w:rsidP="00AC0AE8">
            <w:pPr>
              <w:tabs>
                <w:tab w:val="left" w:pos="3769"/>
              </w:tabs>
              <w:spacing w:after="0"/>
              <w:jc w:val="center"/>
              <w:rPr>
                <w:bCs/>
                <w:color w:val="000000"/>
              </w:rPr>
            </w:pPr>
            <w:r>
              <w:rPr>
                <w:bCs/>
                <w:color w:val="000000"/>
              </w:rPr>
              <w:t>11</w:t>
            </w:r>
          </w:p>
        </w:tc>
        <w:tc>
          <w:tcPr>
            <w:tcW w:w="3200" w:type="dxa"/>
            <w:vMerge w:val="restart"/>
            <w:tcBorders>
              <w:top w:val="single" w:sz="4" w:space="0" w:color="auto"/>
              <w:left w:val="single" w:sz="4" w:space="0" w:color="auto"/>
              <w:right w:val="single" w:sz="4" w:space="0" w:color="auto"/>
            </w:tcBorders>
            <w:shd w:val="clear" w:color="auto" w:fill="auto"/>
          </w:tcPr>
          <w:p w:rsidR="005C3349" w:rsidRPr="008A365A" w:rsidRDefault="005C3349" w:rsidP="00274721">
            <w:pPr>
              <w:autoSpaceDE w:val="0"/>
              <w:spacing w:after="0"/>
              <w:jc w:val="center"/>
            </w:pPr>
            <w:r>
              <w:t>Щекинский район, пос. Первомайский, ул. Школьная, д.7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535A9" w:rsidRDefault="005C3349" w:rsidP="008A365A">
            <w:pPr>
              <w:jc w:val="center"/>
            </w:pPr>
            <w:r>
              <w:t xml:space="preserve">Ремонт крыши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AC0AE8">
            <w:pPr>
              <w:spacing w:after="0"/>
              <w:jc w:val="center"/>
              <w:rPr>
                <w:color w:val="000000"/>
              </w:rPr>
            </w:pPr>
            <w:r>
              <w:rPr>
                <w:color w:val="000000"/>
              </w:rPr>
              <w:t>818154,65</w:t>
            </w:r>
          </w:p>
        </w:tc>
      </w:tr>
      <w:tr w:rsidR="005C3349" w:rsidRPr="003558E4" w:rsidTr="005C3349">
        <w:trPr>
          <w:trHeight w:val="344"/>
        </w:trPr>
        <w:tc>
          <w:tcPr>
            <w:tcW w:w="840" w:type="dxa"/>
            <w:vMerge/>
            <w:tcBorders>
              <w:left w:val="single" w:sz="4" w:space="0" w:color="auto"/>
              <w:right w:val="single" w:sz="4" w:space="0" w:color="auto"/>
            </w:tcBorders>
            <w:shd w:val="clear" w:color="auto" w:fill="auto"/>
            <w:noWrap/>
          </w:tcPr>
          <w:p w:rsidR="005C3349" w:rsidRDefault="005C3349"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274721">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8A365A">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AC0AE8">
            <w:pPr>
              <w:spacing w:after="0"/>
              <w:jc w:val="center"/>
              <w:rPr>
                <w:color w:val="000000"/>
              </w:rPr>
            </w:pPr>
            <w:r>
              <w:rPr>
                <w:color w:val="000000"/>
              </w:rPr>
              <w:t>132110,00</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950 264,65</w:t>
            </w:r>
          </w:p>
        </w:tc>
      </w:tr>
      <w:tr w:rsidR="005C3349" w:rsidRPr="003558E4" w:rsidTr="005C3349">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5C3349" w:rsidRPr="0096224C" w:rsidRDefault="005C3349" w:rsidP="005C3349">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C5664B" w:rsidRDefault="005C3349" w:rsidP="005C3349">
            <w:pPr>
              <w:autoSpaceDE w:val="0"/>
              <w:spacing w:after="0"/>
              <w:jc w:val="center"/>
            </w:pPr>
            <w:r>
              <w:t>Щекинский район, пос. Первомайский, ул. Школьная, д.9</w:t>
            </w:r>
          </w:p>
          <w:p w:rsidR="005C3349" w:rsidRPr="00C5664B" w:rsidRDefault="005C3349" w:rsidP="00C5664B"/>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054E9" w:rsidRDefault="005C3349" w:rsidP="005C3349">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706219,93</w:t>
            </w:r>
          </w:p>
        </w:tc>
      </w:tr>
      <w:tr w:rsidR="005C3349" w:rsidRPr="003558E4" w:rsidTr="005C3349">
        <w:trPr>
          <w:trHeight w:val="229"/>
        </w:trPr>
        <w:tc>
          <w:tcPr>
            <w:tcW w:w="840" w:type="dxa"/>
            <w:vMerge/>
            <w:tcBorders>
              <w:left w:val="single" w:sz="4" w:space="0" w:color="auto"/>
              <w:right w:val="single" w:sz="4" w:space="0" w:color="auto"/>
            </w:tcBorders>
            <w:shd w:val="clear" w:color="auto" w:fill="auto"/>
            <w:noWrap/>
          </w:tcPr>
          <w:p w:rsidR="005C3349" w:rsidRDefault="005C3349" w:rsidP="005C334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5C334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5C3349">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845875,16</w:t>
            </w:r>
          </w:p>
        </w:tc>
      </w:tr>
      <w:tr w:rsidR="005C3349" w:rsidRPr="003558E4" w:rsidTr="005C3349">
        <w:trPr>
          <w:trHeight w:val="229"/>
        </w:trPr>
        <w:tc>
          <w:tcPr>
            <w:tcW w:w="840" w:type="dxa"/>
            <w:vMerge/>
            <w:tcBorders>
              <w:left w:val="single" w:sz="4" w:space="0" w:color="auto"/>
              <w:right w:val="single" w:sz="4" w:space="0" w:color="auto"/>
            </w:tcBorders>
            <w:shd w:val="clear" w:color="auto" w:fill="auto"/>
            <w:noWrap/>
          </w:tcPr>
          <w:p w:rsidR="005C3349" w:rsidRDefault="005C3349" w:rsidP="005C334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5C334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132110,00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1 684 205,09</w:t>
            </w:r>
          </w:p>
        </w:tc>
      </w:tr>
      <w:tr w:rsidR="00C843F4"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tcBorders>
              <w:top w:val="single" w:sz="4" w:space="0" w:color="auto"/>
              <w:left w:val="single" w:sz="4" w:space="0" w:color="auto"/>
              <w:right w:val="single" w:sz="4" w:space="0" w:color="auto"/>
            </w:tcBorders>
            <w:shd w:val="clear" w:color="auto" w:fill="auto"/>
          </w:tcPr>
          <w:p w:rsidR="00C843F4" w:rsidRPr="001415C5" w:rsidRDefault="00274721" w:rsidP="00274721">
            <w:pPr>
              <w:autoSpaceDE w:val="0"/>
              <w:spacing w:after="0"/>
              <w:jc w:val="center"/>
            </w:pPr>
            <w:r>
              <w:t>Щекинский район, пос. Первомайский, ул. Школьная, д.11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5C3349"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5C3349" w:rsidP="006B4FB0">
            <w:pPr>
              <w:spacing w:after="0"/>
              <w:jc w:val="center"/>
              <w:rPr>
                <w:color w:val="000000"/>
              </w:rPr>
            </w:pPr>
            <w:r>
              <w:rPr>
                <w:color w:val="000000"/>
              </w:rPr>
              <w:t>74334,00</w:t>
            </w:r>
          </w:p>
        </w:tc>
      </w:tr>
      <w:tr w:rsidR="0096224C" w:rsidRPr="003558E4" w:rsidTr="001073C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74 334,00</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3558E4" w:rsidRDefault="005C3349" w:rsidP="009F7F2E">
            <w:pPr>
              <w:spacing w:after="0"/>
              <w:jc w:val="center"/>
              <w:rPr>
                <w:b/>
                <w:color w:val="000000"/>
              </w:rPr>
            </w:pPr>
            <w:r>
              <w:rPr>
                <w:b/>
                <w:color w:val="000000"/>
              </w:rPr>
              <w:t>6 681 081,74</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9A67ED" w:rsidRDefault="00AB4D27" w:rsidP="00AB4D27">
      <w:pPr>
        <w:pStyle w:val="ConsPlusNormal"/>
        <w:jc w:val="both"/>
        <w:rPr>
          <w:rFonts w:ascii="Times New Roman" w:hAnsi="Times New Roman"/>
          <w:b/>
          <w:sz w:val="22"/>
          <w:szCs w:val="22"/>
        </w:rPr>
      </w:pPr>
      <w:r w:rsidRPr="009A67ED">
        <w:rPr>
          <w:rFonts w:ascii="Times New Roman" w:hAnsi="Times New Roman"/>
          <w:b/>
          <w:sz w:val="22"/>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6816A9" w:rsidRDefault="006816A9" w:rsidP="006816A9">
      <w:pPr>
        <w:autoSpaceDE w:val="0"/>
        <w:spacing w:after="0"/>
        <w:jc w:val="center"/>
      </w:pPr>
      <w:r>
        <w:t>Щекинский район, пос. Первомайский, ул. Комсомольская, д.15</w:t>
      </w:r>
    </w:p>
    <w:p w:rsidR="006816A9" w:rsidRDefault="006816A9" w:rsidP="006816A9">
      <w:pPr>
        <w:autoSpaceDE w:val="0"/>
        <w:spacing w:after="0"/>
        <w:jc w:val="center"/>
      </w:pPr>
      <w:r>
        <w:t>Щекинский район, пос. Первомайский, ул. Школьная, д.5</w:t>
      </w:r>
    </w:p>
    <w:p w:rsidR="006816A9" w:rsidRDefault="006816A9" w:rsidP="006816A9">
      <w:pPr>
        <w:autoSpaceDE w:val="0"/>
        <w:spacing w:after="0"/>
        <w:jc w:val="center"/>
      </w:pPr>
      <w:r>
        <w:t>Щекинский район, пос. Первомайский, ул. Стадионная, д.14</w:t>
      </w:r>
    </w:p>
    <w:p w:rsidR="006816A9" w:rsidRDefault="006816A9" w:rsidP="006816A9">
      <w:pPr>
        <w:autoSpaceDE w:val="0"/>
        <w:spacing w:after="0"/>
        <w:jc w:val="center"/>
      </w:pPr>
      <w:r>
        <w:t>Щекинский район, пос. Первомайский, ул. Больничная, д.19</w:t>
      </w:r>
    </w:p>
    <w:p w:rsidR="006816A9" w:rsidRDefault="006816A9" w:rsidP="006816A9">
      <w:pPr>
        <w:autoSpaceDE w:val="0"/>
        <w:spacing w:after="0"/>
        <w:jc w:val="center"/>
      </w:pPr>
      <w:r>
        <w:t>Щекинский район, пос. Первомайский, 2-ой Индустриальный проезд, д.3</w:t>
      </w:r>
    </w:p>
    <w:p w:rsidR="006816A9" w:rsidRDefault="006816A9" w:rsidP="006816A9">
      <w:pPr>
        <w:autoSpaceDE w:val="0"/>
        <w:spacing w:after="0"/>
        <w:jc w:val="center"/>
      </w:pPr>
      <w:r>
        <w:t>Щекинский район, пос. Первомайский, ул. Индустриальная, д.6</w:t>
      </w:r>
    </w:p>
    <w:p w:rsidR="006816A9" w:rsidRDefault="006816A9" w:rsidP="006816A9">
      <w:pPr>
        <w:autoSpaceDE w:val="0"/>
        <w:spacing w:after="0"/>
        <w:jc w:val="center"/>
      </w:pPr>
      <w:r>
        <w:t>Щекинский район, пос. Первомайский, Стадионный проезд, д.1</w:t>
      </w:r>
    </w:p>
    <w:p w:rsidR="006816A9" w:rsidRDefault="006816A9" w:rsidP="006816A9">
      <w:pPr>
        <w:autoSpaceDE w:val="0"/>
        <w:spacing w:after="0"/>
        <w:jc w:val="center"/>
      </w:pPr>
      <w:r>
        <w:t>Щекинский район, пос. Первомайский, Стадионный проезд, д.5</w:t>
      </w:r>
    </w:p>
    <w:p w:rsidR="006816A9" w:rsidRDefault="006816A9" w:rsidP="006816A9">
      <w:pPr>
        <w:autoSpaceDE w:val="0"/>
        <w:spacing w:after="0"/>
        <w:jc w:val="center"/>
      </w:pPr>
      <w:r>
        <w:t>Щекинский район, пос. Первомайский, Стадионный проезд, д.7</w:t>
      </w:r>
    </w:p>
    <w:p w:rsidR="006816A9" w:rsidRDefault="006816A9" w:rsidP="006816A9">
      <w:pPr>
        <w:autoSpaceDE w:val="0"/>
        <w:spacing w:after="0"/>
        <w:jc w:val="center"/>
      </w:pPr>
      <w:r>
        <w:t>Щекинский район, пос. Первомайский, Стадионный проезд, д.2</w:t>
      </w:r>
    </w:p>
    <w:p w:rsidR="006816A9" w:rsidRDefault="006816A9" w:rsidP="006816A9">
      <w:pPr>
        <w:autoSpaceDE w:val="0"/>
        <w:spacing w:after="0"/>
        <w:jc w:val="center"/>
      </w:pPr>
      <w:r>
        <w:t>Щекинский район, пос. Первомайский, ул. Школьная, д.7</w:t>
      </w:r>
    </w:p>
    <w:p w:rsidR="006816A9" w:rsidRDefault="006816A9" w:rsidP="006816A9">
      <w:pPr>
        <w:autoSpaceDE w:val="0"/>
        <w:spacing w:after="0"/>
        <w:jc w:val="center"/>
      </w:pPr>
      <w:r>
        <w:t>Щекинский район, пос. Первомайский, ул. Школьная, д.9</w:t>
      </w:r>
    </w:p>
    <w:p w:rsidR="006816A9" w:rsidRDefault="006816A9" w:rsidP="006816A9">
      <w:pPr>
        <w:autoSpaceDE w:val="0"/>
        <w:spacing w:after="0"/>
        <w:jc w:val="center"/>
      </w:pPr>
      <w:r>
        <w:t>Щекинский район, пос. Первомайский, ул. Школьная, д.11</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6816A9" w:rsidP="00523BAD">
      <w:pPr>
        <w:ind w:firstLine="709"/>
        <w:jc w:val="center"/>
        <w:rPr>
          <w:b/>
          <w:color w:val="000000"/>
        </w:rPr>
      </w:pPr>
      <w:r>
        <w:rPr>
          <w:b/>
          <w:color w:val="000000"/>
        </w:rPr>
        <w:t>6 681 081,74</w:t>
      </w:r>
      <w:bookmarkStart w:id="132" w:name="_GoBack"/>
      <w:bookmarkEnd w:id="132"/>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77" w:rsidRDefault="005C4777">
      <w:pPr>
        <w:spacing w:after="0"/>
      </w:pPr>
      <w:r>
        <w:separator/>
      </w:r>
    </w:p>
  </w:endnote>
  <w:endnote w:type="continuationSeparator" w:id="0">
    <w:p w:rsidR="005C4777" w:rsidRDefault="005C47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Pr="00394EB9" w:rsidRDefault="00000338"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77" w:rsidRDefault="005C4777">
      <w:pPr>
        <w:spacing w:after="0"/>
      </w:pPr>
      <w:r>
        <w:separator/>
      </w:r>
    </w:p>
  </w:footnote>
  <w:footnote w:type="continuationSeparator" w:id="0">
    <w:p w:rsidR="005C4777" w:rsidRDefault="005C47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787686" w:rsidP="001C026D">
    <w:pPr>
      <w:jc w:val="center"/>
    </w:pPr>
    <w:r>
      <w:fldChar w:fldCharType="begin"/>
    </w:r>
    <w:r w:rsidR="00000338">
      <w:instrText>PAGE   \* MERGEFORMAT</w:instrText>
    </w:r>
    <w:r>
      <w:fldChar w:fldCharType="separate"/>
    </w:r>
    <w:r w:rsidR="002E68C6">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0338"/>
    <w:rsid w:val="00001F21"/>
    <w:rsid w:val="0000539B"/>
    <w:rsid w:val="00005B7A"/>
    <w:rsid w:val="0000627B"/>
    <w:rsid w:val="00010646"/>
    <w:rsid w:val="00015E39"/>
    <w:rsid w:val="00016503"/>
    <w:rsid w:val="00021271"/>
    <w:rsid w:val="00021991"/>
    <w:rsid w:val="0002772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11B3"/>
    <w:rsid w:val="000D44BF"/>
    <w:rsid w:val="000D51D1"/>
    <w:rsid w:val="000D7171"/>
    <w:rsid w:val="000D7684"/>
    <w:rsid w:val="000E090D"/>
    <w:rsid w:val="000E2CEF"/>
    <w:rsid w:val="000E5FB1"/>
    <w:rsid w:val="00101E74"/>
    <w:rsid w:val="00103585"/>
    <w:rsid w:val="00104549"/>
    <w:rsid w:val="001073C2"/>
    <w:rsid w:val="00111DD6"/>
    <w:rsid w:val="001135F8"/>
    <w:rsid w:val="001139E0"/>
    <w:rsid w:val="00116DC2"/>
    <w:rsid w:val="001177C2"/>
    <w:rsid w:val="00117CD5"/>
    <w:rsid w:val="00120658"/>
    <w:rsid w:val="00123E90"/>
    <w:rsid w:val="001258E3"/>
    <w:rsid w:val="001270EA"/>
    <w:rsid w:val="00127659"/>
    <w:rsid w:val="001311E5"/>
    <w:rsid w:val="0013748D"/>
    <w:rsid w:val="001415C5"/>
    <w:rsid w:val="00141F24"/>
    <w:rsid w:val="0014286D"/>
    <w:rsid w:val="0014631F"/>
    <w:rsid w:val="00150395"/>
    <w:rsid w:val="00150AE1"/>
    <w:rsid w:val="001546AC"/>
    <w:rsid w:val="0015592C"/>
    <w:rsid w:val="00155F5B"/>
    <w:rsid w:val="00157062"/>
    <w:rsid w:val="00163E94"/>
    <w:rsid w:val="0016428D"/>
    <w:rsid w:val="0017164A"/>
    <w:rsid w:val="0017686C"/>
    <w:rsid w:val="001811A8"/>
    <w:rsid w:val="0018283B"/>
    <w:rsid w:val="00193459"/>
    <w:rsid w:val="0019345B"/>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721"/>
    <w:rsid w:val="00274E30"/>
    <w:rsid w:val="002806A1"/>
    <w:rsid w:val="00281132"/>
    <w:rsid w:val="00282596"/>
    <w:rsid w:val="00283DAD"/>
    <w:rsid w:val="002841CF"/>
    <w:rsid w:val="00284BCD"/>
    <w:rsid w:val="00287E32"/>
    <w:rsid w:val="00290963"/>
    <w:rsid w:val="002A2F86"/>
    <w:rsid w:val="002A332E"/>
    <w:rsid w:val="002A3CBA"/>
    <w:rsid w:val="002A4833"/>
    <w:rsid w:val="002A76FE"/>
    <w:rsid w:val="002A7C75"/>
    <w:rsid w:val="002B2ECE"/>
    <w:rsid w:val="002B332C"/>
    <w:rsid w:val="002B3744"/>
    <w:rsid w:val="002B3AA7"/>
    <w:rsid w:val="002C5118"/>
    <w:rsid w:val="002C544A"/>
    <w:rsid w:val="002D6646"/>
    <w:rsid w:val="002E0383"/>
    <w:rsid w:val="002E10D7"/>
    <w:rsid w:val="002E1975"/>
    <w:rsid w:val="002E3DC0"/>
    <w:rsid w:val="002E6872"/>
    <w:rsid w:val="002E68C6"/>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25A5"/>
    <w:rsid w:val="00454814"/>
    <w:rsid w:val="0045747B"/>
    <w:rsid w:val="004576E1"/>
    <w:rsid w:val="00467388"/>
    <w:rsid w:val="004701C9"/>
    <w:rsid w:val="00472086"/>
    <w:rsid w:val="00473C5F"/>
    <w:rsid w:val="0047433F"/>
    <w:rsid w:val="00474768"/>
    <w:rsid w:val="00474A51"/>
    <w:rsid w:val="004758C9"/>
    <w:rsid w:val="0047769F"/>
    <w:rsid w:val="00477914"/>
    <w:rsid w:val="004827B9"/>
    <w:rsid w:val="00482B70"/>
    <w:rsid w:val="00485B49"/>
    <w:rsid w:val="00493197"/>
    <w:rsid w:val="00497010"/>
    <w:rsid w:val="004A12EE"/>
    <w:rsid w:val="004A33F2"/>
    <w:rsid w:val="004A38ED"/>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3349"/>
    <w:rsid w:val="005C4777"/>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601F9F"/>
    <w:rsid w:val="0060296B"/>
    <w:rsid w:val="00603DAF"/>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AA2"/>
    <w:rsid w:val="006525F1"/>
    <w:rsid w:val="00653AFD"/>
    <w:rsid w:val="00655949"/>
    <w:rsid w:val="006600EA"/>
    <w:rsid w:val="0066138E"/>
    <w:rsid w:val="0066163A"/>
    <w:rsid w:val="00661A9E"/>
    <w:rsid w:val="00661FDC"/>
    <w:rsid w:val="00670ECA"/>
    <w:rsid w:val="00676DC6"/>
    <w:rsid w:val="006774D6"/>
    <w:rsid w:val="006816A9"/>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C59F2"/>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87686"/>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1484"/>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7ED"/>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D74CD"/>
    <w:rsid w:val="009E053F"/>
    <w:rsid w:val="009E15D7"/>
    <w:rsid w:val="009E662F"/>
    <w:rsid w:val="009E6D4B"/>
    <w:rsid w:val="009F34BF"/>
    <w:rsid w:val="009F5F0C"/>
    <w:rsid w:val="009F7625"/>
    <w:rsid w:val="009F7F2E"/>
    <w:rsid w:val="00A00444"/>
    <w:rsid w:val="00A004E8"/>
    <w:rsid w:val="00A007D6"/>
    <w:rsid w:val="00A01618"/>
    <w:rsid w:val="00A01ACC"/>
    <w:rsid w:val="00A030FD"/>
    <w:rsid w:val="00A048BE"/>
    <w:rsid w:val="00A059CC"/>
    <w:rsid w:val="00A06F60"/>
    <w:rsid w:val="00A06FAB"/>
    <w:rsid w:val="00A071B4"/>
    <w:rsid w:val="00A077E7"/>
    <w:rsid w:val="00A16C0F"/>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2BD"/>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B33"/>
    <w:rsid w:val="00C42E25"/>
    <w:rsid w:val="00C451F3"/>
    <w:rsid w:val="00C50704"/>
    <w:rsid w:val="00C50815"/>
    <w:rsid w:val="00C5664B"/>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44F"/>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63574"/>
    <w:rsid w:val="00D70903"/>
    <w:rsid w:val="00D72918"/>
    <w:rsid w:val="00D72D4C"/>
    <w:rsid w:val="00D75E6C"/>
    <w:rsid w:val="00D77386"/>
    <w:rsid w:val="00D83849"/>
    <w:rsid w:val="00D85D42"/>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92C"/>
    <w:rsid w:val="00DE3CE5"/>
    <w:rsid w:val="00DE53FA"/>
    <w:rsid w:val="00DF2348"/>
    <w:rsid w:val="00DF2613"/>
    <w:rsid w:val="00DF3F8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AAC0B-D0B5-4880-96D6-7EB9B00A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54</Pages>
  <Words>20809</Words>
  <Characters>118613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496</cp:revision>
  <cp:lastPrinted>2016-01-19T07:22:00Z</cp:lastPrinted>
  <dcterms:created xsi:type="dcterms:W3CDTF">2015-09-24T11:35:00Z</dcterms:created>
  <dcterms:modified xsi:type="dcterms:W3CDTF">2016-01-19T07:23:00Z</dcterms:modified>
</cp:coreProperties>
</file>